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833A">
      <w:pPr>
        <w:jc w:val="center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上海外国语大学2026年硕士统考自命题科目网上阅卷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项目</w:t>
      </w:r>
      <w:r>
        <w:rPr>
          <w:rFonts w:ascii="Times New Roman" w:hAnsi="Times New Roman" w:eastAsia="仿宋"/>
          <w:b/>
          <w:sz w:val="28"/>
          <w:szCs w:val="28"/>
        </w:rPr>
        <w:t>需求方案</w:t>
      </w:r>
    </w:p>
    <w:p w14:paraId="02F29404">
      <w:pPr>
        <w:pStyle w:val="2"/>
        <w:numPr>
          <w:numId w:val="0"/>
        </w:numPr>
      </w:pPr>
      <w:bookmarkStart w:id="1" w:name="_GoBack"/>
      <w:bookmarkEnd w:id="1"/>
    </w:p>
    <w:p w14:paraId="63DF17A9">
      <w:pPr>
        <w:pStyle w:val="19"/>
        <w:numPr>
          <w:ilvl w:val="0"/>
          <w:numId w:val="2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总体要求</w:t>
      </w:r>
    </w:p>
    <w:p w14:paraId="696EE351">
      <w:pPr>
        <w:pStyle w:val="19"/>
        <w:numPr>
          <w:ilvl w:val="0"/>
          <w:numId w:val="3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项目整体情况及需求简述。</w:t>
      </w:r>
    </w:p>
    <w:p w14:paraId="4D636D83">
      <w:pPr>
        <w:pStyle w:val="19"/>
        <w:spacing w:before="156" w:beforeLines="50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A.现有情况</w:t>
      </w:r>
    </w:p>
    <w:p w14:paraId="65903B70">
      <w:pPr>
        <w:pStyle w:val="14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ascii="Times New Roman" w:hAnsi="Times New Roman" w:eastAsia="仿宋"/>
          <w:szCs w:val="24"/>
        </w:rPr>
      </w:pPr>
      <w:r>
        <w:rPr>
          <w:rFonts w:ascii="Times New Roman" w:hAnsi="Times New Roman" w:eastAsia="仿宋"/>
          <w:szCs w:val="24"/>
        </w:rPr>
        <w:t>为确保上海外国语大学2026年硕士研究生招生自命题网上阅卷工作的顺利开展，提升阅卷工作准确性与安全性，需要采购网上阅卷相关服务，能够实现客观题通过答题卡阅卷，主观题实现双人双评的要求。</w:t>
      </w:r>
    </w:p>
    <w:p w14:paraId="3A88CB87">
      <w:pPr>
        <w:pStyle w:val="19"/>
        <w:spacing w:before="156" w:beforeLines="50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B.本次建设概况及预期效果：</w:t>
      </w:r>
    </w:p>
    <w:p w14:paraId="55F7383E">
      <w:pPr>
        <w:pStyle w:val="32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在确保保密、安全的总前提下，借助现代信息手段，实现自命题科目答卷的扫描与网上评阅工作，确保无加分错误、漏阅、登分错误。</w:t>
      </w:r>
    </w:p>
    <w:p w14:paraId="4AC065B2">
      <w:pPr>
        <w:pStyle w:val="19"/>
        <w:spacing w:before="156" w:beforeLines="50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C.验收标准</w:t>
      </w:r>
    </w:p>
    <w:p w14:paraId="4E606679">
      <w:pPr>
        <w:pStyle w:val="19"/>
        <w:ind w:firstLine="480"/>
        <w:jc w:val="left"/>
        <w:rPr>
          <w:rFonts w:ascii="Times New Roman" w:hAnsi="Times New Roman" w:eastAsia="仿宋"/>
          <w:sz w:val="24"/>
          <w:szCs w:val="24"/>
          <w:lang w:val="en-US"/>
        </w:rPr>
      </w:pPr>
      <w:r>
        <w:rPr>
          <w:rFonts w:ascii="Times New Roman" w:hAnsi="Times New Roman" w:eastAsia="仿宋"/>
          <w:sz w:val="24"/>
          <w:szCs w:val="24"/>
          <w:lang w:val="en-US"/>
        </w:rPr>
        <w:t>在规定时间内条形码打印无误，试卷扫描无误，网上阅卷平台双人双评运行流畅，阅卷过程无误，成绩计算及复核无误。</w:t>
      </w:r>
    </w:p>
    <w:p w14:paraId="4539D19B">
      <w:pPr>
        <w:pStyle w:val="19"/>
        <w:spacing w:before="156" w:beforeLines="50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D.现有设备处置</w:t>
      </w:r>
    </w:p>
    <w:p w14:paraId="5517F80A">
      <w:pPr>
        <w:pStyle w:val="19"/>
        <w:spacing w:line="360" w:lineRule="auto"/>
        <w:ind w:firstLine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不涉及</w:t>
      </w:r>
    </w:p>
    <w:p w14:paraId="7D76B03F">
      <w:pPr>
        <w:pStyle w:val="19"/>
        <w:ind w:left="360" w:firstLine="0" w:firstLineChars="0"/>
        <w:jc w:val="left"/>
        <w:rPr>
          <w:rFonts w:ascii="Times New Roman" w:hAnsi="Times New Roman" w:eastAsia="仿宋"/>
        </w:rPr>
      </w:pPr>
    </w:p>
    <w:p w14:paraId="51C80D38">
      <w:pPr>
        <w:pStyle w:val="19"/>
        <w:ind w:left="360" w:firstLineChars="0"/>
        <w:jc w:val="left"/>
        <w:rPr>
          <w:rFonts w:ascii="Times New Roman" w:hAnsi="Times New Roman" w:eastAsia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5456B8">
      <w:pPr>
        <w:pStyle w:val="19"/>
        <w:numPr>
          <w:ilvl w:val="0"/>
          <w:numId w:val="2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设备规格参数及预算（如有进口商品，请注明进口）</w:t>
      </w:r>
    </w:p>
    <w:tbl>
      <w:tblPr>
        <w:tblStyle w:val="16"/>
        <w:tblpPr w:leftFromText="180" w:rightFromText="180" w:vertAnchor="text" w:horzAnchor="page" w:tblpX="1433" w:tblpY="542"/>
        <w:tblW w:w="14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1"/>
        <w:gridCol w:w="5840"/>
        <w:gridCol w:w="867"/>
        <w:gridCol w:w="1173"/>
        <w:gridCol w:w="907"/>
        <w:gridCol w:w="1266"/>
        <w:gridCol w:w="1640"/>
      </w:tblGrid>
      <w:tr w14:paraId="5297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4" w:type="dxa"/>
            <w:vAlign w:val="center"/>
          </w:tcPr>
          <w:p w14:paraId="4096170B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 w14:paraId="680DE9F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项目名称</w:t>
            </w:r>
          </w:p>
        </w:tc>
        <w:tc>
          <w:tcPr>
            <w:tcW w:w="5840" w:type="dxa"/>
            <w:vAlign w:val="center"/>
          </w:tcPr>
          <w:p w14:paraId="164031B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内容要求</w:t>
            </w:r>
          </w:p>
        </w:tc>
        <w:tc>
          <w:tcPr>
            <w:tcW w:w="867" w:type="dxa"/>
            <w:vAlign w:val="center"/>
          </w:tcPr>
          <w:p w14:paraId="2A22D45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单位</w:t>
            </w:r>
          </w:p>
        </w:tc>
        <w:tc>
          <w:tcPr>
            <w:tcW w:w="1173" w:type="dxa"/>
            <w:vAlign w:val="center"/>
          </w:tcPr>
          <w:p w14:paraId="659AA00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数量</w:t>
            </w:r>
          </w:p>
        </w:tc>
        <w:tc>
          <w:tcPr>
            <w:tcW w:w="907" w:type="dxa"/>
            <w:vAlign w:val="center"/>
          </w:tcPr>
          <w:p w14:paraId="15EA55A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预算单价</w:t>
            </w:r>
          </w:p>
        </w:tc>
        <w:tc>
          <w:tcPr>
            <w:tcW w:w="1266" w:type="dxa"/>
            <w:vAlign w:val="center"/>
          </w:tcPr>
          <w:p w14:paraId="1316DE5D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预算总价</w:t>
            </w:r>
          </w:p>
        </w:tc>
        <w:tc>
          <w:tcPr>
            <w:tcW w:w="1640" w:type="dxa"/>
            <w:vAlign w:val="center"/>
          </w:tcPr>
          <w:p w14:paraId="0645CEF4">
            <w:pPr>
              <w:pStyle w:val="32"/>
              <w:tabs>
                <w:tab w:val="left" w:pos="3780"/>
              </w:tabs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拟存放地</w:t>
            </w:r>
          </w:p>
        </w:tc>
      </w:tr>
      <w:tr w14:paraId="1E7C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4" w:type="dxa"/>
            <w:vAlign w:val="center"/>
          </w:tcPr>
          <w:p w14:paraId="241A7DE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42443E49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打印条形码</w:t>
            </w:r>
          </w:p>
        </w:tc>
        <w:tc>
          <w:tcPr>
            <w:tcW w:w="5840" w:type="dxa"/>
            <w:vAlign w:val="center"/>
          </w:tcPr>
          <w:p w14:paraId="3DB53D87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根据我校提供的数据，完整准确打印考生信封贴，并根据我校要求将条码按照考场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、考点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进行分拣。并负责制作指导考生粘贴条码视频。</w:t>
            </w:r>
          </w:p>
        </w:tc>
        <w:tc>
          <w:tcPr>
            <w:tcW w:w="867" w:type="dxa"/>
            <w:vAlign w:val="center"/>
          </w:tcPr>
          <w:p w14:paraId="0DBB6FD2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169352E1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约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907" w:type="dxa"/>
            <w:vAlign w:val="center"/>
          </w:tcPr>
          <w:p w14:paraId="6F6A67C1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14:paraId="7C6886A0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640" w:type="dxa"/>
            <w:vAlign w:val="center"/>
          </w:tcPr>
          <w:p w14:paraId="3BD27B4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FD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5E34988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141C520B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扫描答卷</w:t>
            </w:r>
          </w:p>
        </w:tc>
        <w:tc>
          <w:tcPr>
            <w:tcW w:w="5840" w:type="dxa"/>
            <w:vAlign w:val="center"/>
          </w:tcPr>
          <w:p w14:paraId="4117D753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提供扫描设备，完整、准确扫描考生答卷，实现答卷电子化</w:t>
            </w:r>
          </w:p>
        </w:tc>
        <w:tc>
          <w:tcPr>
            <w:tcW w:w="867" w:type="dxa"/>
            <w:vMerge w:val="restart"/>
            <w:vAlign w:val="center"/>
          </w:tcPr>
          <w:p w14:paraId="506B8BC9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Merge w:val="restart"/>
            <w:vAlign w:val="center"/>
          </w:tcPr>
          <w:p w14:paraId="5F67AF6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约2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907" w:type="dxa"/>
            <w:vMerge w:val="restart"/>
            <w:vAlign w:val="center"/>
          </w:tcPr>
          <w:p w14:paraId="1F0A4A3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restart"/>
            <w:vAlign w:val="center"/>
          </w:tcPr>
          <w:p w14:paraId="579A5B3B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640" w:type="dxa"/>
            <w:vMerge w:val="restart"/>
            <w:vAlign w:val="center"/>
          </w:tcPr>
          <w:p w14:paraId="0EDE103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B89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6D4C4B6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68A65256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实施网上阅卷</w:t>
            </w:r>
          </w:p>
        </w:tc>
        <w:tc>
          <w:tcPr>
            <w:tcW w:w="5840" w:type="dxa"/>
            <w:vAlign w:val="center"/>
          </w:tcPr>
          <w:p w14:paraId="7EC8FCA8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搭建网上阅卷平台、提供现场教师阅卷的培训和技术指导工作、为网上阅卷提供良好的人机交互体验</w:t>
            </w:r>
          </w:p>
        </w:tc>
        <w:tc>
          <w:tcPr>
            <w:tcW w:w="867" w:type="dxa"/>
            <w:vMerge w:val="continue"/>
            <w:vAlign w:val="center"/>
          </w:tcPr>
          <w:p w14:paraId="458263EF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052995C2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8490DC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6D875430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69CF320D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7C8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704" w:type="dxa"/>
            <w:vAlign w:val="center"/>
          </w:tcPr>
          <w:p w14:paraId="56DE9E71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63075F77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导出成绩</w:t>
            </w:r>
          </w:p>
        </w:tc>
        <w:tc>
          <w:tcPr>
            <w:tcW w:w="5840" w:type="dxa"/>
            <w:vAlign w:val="center"/>
          </w:tcPr>
          <w:p w14:paraId="7A37FC83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根据评卷教师阅卷结果，准确生成考生各大题成绩及总分</w:t>
            </w:r>
          </w:p>
        </w:tc>
        <w:tc>
          <w:tcPr>
            <w:tcW w:w="867" w:type="dxa"/>
            <w:vMerge w:val="continue"/>
            <w:vAlign w:val="center"/>
          </w:tcPr>
          <w:p w14:paraId="07FC8A7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30281C1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71D7A39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3463FF4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28F3EEC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2A7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2CCA920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14:paraId="1569C114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协助复查成绩</w:t>
            </w:r>
          </w:p>
        </w:tc>
        <w:tc>
          <w:tcPr>
            <w:tcW w:w="5840" w:type="dxa"/>
            <w:vAlign w:val="center"/>
          </w:tcPr>
          <w:p w14:paraId="43383C37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考生成绩公布后，协助甲方对考生答卷进行复核</w:t>
            </w:r>
          </w:p>
        </w:tc>
        <w:tc>
          <w:tcPr>
            <w:tcW w:w="867" w:type="dxa"/>
            <w:vMerge w:val="continue"/>
            <w:vAlign w:val="center"/>
          </w:tcPr>
          <w:p w14:paraId="218EBF2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46FAD83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83278D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1C422CD1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799B8CD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44C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303BAF6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14:paraId="7D8D5A95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客观题答题卡扫描评阅</w:t>
            </w:r>
          </w:p>
        </w:tc>
        <w:tc>
          <w:tcPr>
            <w:tcW w:w="5840" w:type="dxa"/>
            <w:vAlign w:val="center"/>
          </w:tcPr>
          <w:p w14:paraId="790F7D77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印刷客观题专用题卡及扫描</w:t>
            </w:r>
          </w:p>
        </w:tc>
        <w:tc>
          <w:tcPr>
            <w:tcW w:w="867" w:type="dxa"/>
            <w:vAlign w:val="center"/>
          </w:tcPr>
          <w:p w14:paraId="30E2CC8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7FE0F35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总数不超过5000</w:t>
            </w:r>
          </w:p>
        </w:tc>
        <w:tc>
          <w:tcPr>
            <w:tcW w:w="907" w:type="dxa"/>
            <w:vAlign w:val="center"/>
          </w:tcPr>
          <w:p w14:paraId="25702BBB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266" w:type="dxa"/>
            <w:vAlign w:val="center"/>
          </w:tcPr>
          <w:p w14:paraId="73E1302F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640" w:type="dxa"/>
            <w:vAlign w:val="center"/>
          </w:tcPr>
          <w:p w14:paraId="7391DC6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0E2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3ECB549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1691" w:type="dxa"/>
            <w:vAlign w:val="center"/>
          </w:tcPr>
          <w:p w14:paraId="10522665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主观题双人双评</w:t>
            </w:r>
          </w:p>
        </w:tc>
        <w:tc>
          <w:tcPr>
            <w:tcW w:w="5840" w:type="dxa"/>
            <w:vAlign w:val="center"/>
          </w:tcPr>
          <w:p w14:paraId="3794F547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合理设置触发阈值范围，一个阅卷分组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中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的评卷员账号能批阅不同触发阈值的题目，且能导出最终所有阅卷人员的轨迹图</w:t>
            </w:r>
          </w:p>
        </w:tc>
        <w:tc>
          <w:tcPr>
            <w:tcW w:w="867" w:type="dxa"/>
            <w:vAlign w:val="center"/>
          </w:tcPr>
          <w:p w14:paraId="5F842630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4D25DA9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C2C844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266" w:type="dxa"/>
            <w:vAlign w:val="center"/>
          </w:tcPr>
          <w:p w14:paraId="5BEFE28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640" w:type="dxa"/>
            <w:vAlign w:val="center"/>
          </w:tcPr>
          <w:p w14:paraId="37311439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78797798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02E5CF4A">
      <w:pPr>
        <w:pStyle w:val="19"/>
        <w:numPr>
          <w:ilvl w:val="0"/>
          <w:numId w:val="4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硬件部分</w:t>
      </w:r>
    </w:p>
    <w:p w14:paraId="4CFE2B15">
      <w:pPr>
        <w:jc w:val="left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无</w:t>
      </w:r>
    </w:p>
    <w:p w14:paraId="66798337">
      <w:pPr>
        <w:pStyle w:val="19"/>
        <w:numPr>
          <w:ilvl w:val="0"/>
          <w:numId w:val="4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软件部分</w:t>
      </w:r>
    </w:p>
    <w:tbl>
      <w:tblPr>
        <w:tblStyle w:val="16"/>
        <w:tblpPr w:leftFromText="180" w:rightFromText="180" w:vertAnchor="text" w:horzAnchor="page" w:tblpX="1433" w:tblpY="542"/>
        <w:tblW w:w="14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1"/>
        <w:gridCol w:w="5840"/>
        <w:gridCol w:w="867"/>
        <w:gridCol w:w="1173"/>
        <w:gridCol w:w="907"/>
        <w:gridCol w:w="1266"/>
        <w:gridCol w:w="1640"/>
      </w:tblGrid>
      <w:tr w14:paraId="7BA5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4" w:type="dxa"/>
            <w:vAlign w:val="center"/>
          </w:tcPr>
          <w:p w14:paraId="7F61C05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 w14:paraId="641CBA9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项目名称</w:t>
            </w:r>
          </w:p>
        </w:tc>
        <w:tc>
          <w:tcPr>
            <w:tcW w:w="5840" w:type="dxa"/>
            <w:vAlign w:val="center"/>
          </w:tcPr>
          <w:p w14:paraId="3D2F5620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内容要求</w:t>
            </w:r>
          </w:p>
        </w:tc>
        <w:tc>
          <w:tcPr>
            <w:tcW w:w="867" w:type="dxa"/>
            <w:vAlign w:val="center"/>
          </w:tcPr>
          <w:p w14:paraId="5C07DB9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单位</w:t>
            </w:r>
          </w:p>
        </w:tc>
        <w:tc>
          <w:tcPr>
            <w:tcW w:w="1173" w:type="dxa"/>
            <w:vAlign w:val="center"/>
          </w:tcPr>
          <w:p w14:paraId="34804B7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数量</w:t>
            </w:r>
          </w:p>
        </w:tc>
        <w:tc>
          <w:tcPr>
            <w:tcW w:w="907" w:type="dxa"/>
            <w:vAlign w:val="center"/>
          </w:tcPr>
          <w:p w14:paraId="38DC91C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预算单价</w:t>
            </w:r>
          </w:p>
        </w:tc>
        <w:tc>
          <w:tcPr>
            <w:tcW w:w="1266" w:type="dxa"/>
            <w:vAlign w:val="center"/>
          </w:tcPr>
          <w:p w14:paraId="00D1BFA3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预算总价</w:t>
            </w:r>
          </w:p>
        </w:tc>
        <w:tc>
          <w:tcPr>
            <w:tcW w:w="1640" w:type="dxa"/>
            <w:vAlign w:val="center"/>
          </w:tcPr>
          <w:p w14:paraId="09B18E1C">
            <w:pPr>
              <w:pStyle w:val="32"/>
              <w:tabs>
                <w:tab w:val="left" w:pos="3780"/>
              </w:tabs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拟存放地</w:t>
            </w:r>
          </w:p>
        </w:tc>
      </w:tr>
      <w:tr w14:paraId="58A8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4" w:type="dxa"/>
            <w:vAlign w:val="center"/>
          </w:tcPr>
          <w:p w14:paraId="16B92A2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5892DE6D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打印条形码</w:t>
            </w:r>
          </w:p>
        </w:tc>
        <w:tc>
          <w:tcPr>
            <w:tcW w:w="5840" w:type="dxa"/>
            <w:vAlign w:val="center"/>
          </w:tcPr>
          <w:p w14:paraId="156BE7A6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根据我校提供的数据，完整准确打印考生信封贴，并根据我校要求将条码按照考场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、考点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进行分拣。并负责制作指导考生粘贴条码视频。</w:t>
            </w:r>
          </w:p>
        </w:tc>
        <w:tc>
          <w:tcPr>
            <w:tcW w:w="867" w:type="dxa"/>
            <w:vAlign w:val="center"/>
          </w:tcPr>
          <w:p w14:paraId="67A27BE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5F79553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约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907" w:type="dxa"/>
            <w:vAlign w:val="center"/>
          </w:tcPr>
          <w:p w14:paraId="4CC8080F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14:paraId="30EA0DCD">
            <w:pPr>
              <w:pStyle w:val="32"/>
              <w:ind w:firstLine="0" w:firstLineChars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640" w:type="dxa"/>
            <w:vAlign w:val="center"/>
          </w:tcPr>
          <w:p w14:paraId="1E204FF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5FB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4A8763E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4710A0BC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扫描答卷</w:t>
            </w:r>
          </w:p>
        </w:tc>
        <w:tc>
          <w:tcPr>
            <w:tcW w:w="5840" w:type="dxa"/>
            <w:vAlign w:val="center"/>
          </w:tcPr>
          <w:p w14:paraId="63F323E3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提供扫描设备，完整、准确扫描考生答卷，实现答卷电子化</w:t>
            </w:r>
          </w:p>
        </w:tc>
        <w:tc>
          <w:tcPr>
            <w:tcW w:w="867" w:type="dxa"/>
            <w:vMerge w:val="restart"/>
            <w:vAlign w:val="center"/>
          </w:tcPr>
          <w:p w14:paraId="01B4A24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Merge w:val="restart"/>
            <w:vAlign w:val="center"/>
          </w:tcPr>
          <w:p w14:paraId="09C1ECA3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约2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907" w:type="dxa"/>
            <w:vMerge w:val="restart"/>
            <w:vAlign w:val="center"/>
          </w:tcPr>
          <w:p w14:paraId="6F9FEC33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restart"/>
            <w:vAlign w:val="center"/>
          </w:tcPr>
          <w:p w14:paraId="65356032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640" w:type="dxa"/>
            <w:vMerge w:val="restart"/>
            <w:vAlign w:val="center"/>
          </w:tcPr>
          <w:p w14:paraId="4BB83CA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7B8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4D9DE7E1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3DD58844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实施网上阅卷</w:t>
            </w:r>
          </w:p>
        </w:tc>
        <w:tc>
          <w:tcPr>
            <w:tcW w:w="5840" w:type="dxa"/>
            <w:vAlign w:val="center"/>
          </w:tcPr>
          <w:p w14:paraId="43D97743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搭建网上阅卷平台、提供现场教师阅卷的培训和技术指导工作、为网上阅卷提供良好的人机交互体验</w:t>
            </w:r>
          </w:p>
        </w:tc>
        <w:tc>
          <w:tcPr>
            <w:tcW w:w="867" w:type="dxa"/>
            <w:vMerge w:val="continue"/>
            <w:vAlign w:val="center"/>
          </w:tcPr>
          <w:p w14:paraId="08C1280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75292A1F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741CD1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4265BF80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54706AA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082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09C7562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3F417A7A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导出成绩</w:t>
            </w:r>
          </w:p>
        </w:tc>
        <w:tc>
          <w:tcPr>
            <w:tcW w:w="5840" w:type="dxa"/>
            <w:vAlign w:val="center"/>
          </w:tcPr>
          <w:p w14:paraId="4E045F67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根据评卷教师阅卷结果，准确生成考生各大题成绩及总分</w:t>
            </w:r>
          </w:p>
        </w:tc>
        <w:tc>
          <w:tcPr>
            <w:tcW w:w="867" w:type="dxa"/>
            <w:vMerge w:val="continue"/>
            <w:vAlign w:val="center"/>
          </w:tcPr>
          <w:p w14:paraId="18CCDE6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067C725B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6F3BC03B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624A99F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6301360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29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6A3D13D9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14:paraId="442F649E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协助复查成绩</w:t>
            </w:r>
          </w:p>
        </w:tc>
        <w:tc>
          <w:tcPr>
            <w:tcW w:w="5840" w:type="dxa"/>
            <w:vAlign w:val="center"/>
          </w:tcPr>
          <w:p w14:paraId="6933D3BE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考生成绩公布后，协助甲方对考生答卷进行复核</w:t>
            </w:r>
          </w:p>
        </w:tc>
        <w:tc>
          <w:tcPr>
            <w:tcW w:w="867" w:type="dxa"/>
            <w:vMerge w:val="continue"/>
            <w:vAlign w:val="center"/>
          </w:tcPr>
          <w:p w14:paraId="044F11C5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68695BB3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2CEFD784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082BB59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0FE295D6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B1C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0D39701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14:paraId="6F8E5A01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客观题答题卡扫描评阅</w:t>
            </w:r>
          </w:p>
        </w:tc>
        <w:tc>
          <w:tcPr>
            <w:tcW w:w="5840" w:type="dxa"/>
            <w:vAlign w:val="center"/>
          </w:tcPr>
          <w:p w14:paraId="431FD0EA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印刷客观题专用题卡及扫描</w:t>
            </w:r>
          </w:p>
        </w:tc>
        <w:tc>
          <w:tcPr>
            <w:tcW w:w="867" w:type="dxa"/>
            <w:vAlign w:val="center"/>
          </w:tcPr>
          <w:p w14:paraId="369E759A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7812718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总数不超过5000</w:t>
            </w:r>
          </w:p>
        </w:tc>
        <w:tc>
          <w:tcPr>
            <w:tcW w:w="907" w:type="dxa"/>
            <w:vAlign w:val="center"/>
          </w:tcPr>
          <w:p w14:paraId="769B41E7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266" w:type="dxa"/>
            <w:vAlign w:val="center"/>
          </w:tcPr>
          <w:p w14:paraId="3D3C3BB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640" w:type="dxa"/>
            <w:vAlign w:val="center"/>
          </w:tcPr>
          <w:p w14:paraId="4ACBE4F9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9F4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4" w:type="dxa"/>
            <w:vAlign w:val="center"/>
          </w:tcPr>
          <w:p w14:paraId="4DC086B8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1691" w:type="dxa"/>
            <w:vAlign w:val="center"/>
          </w:tcPr>
          <w:p w14:paraId="6DFD1729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主观题双人双评</w:t>
            </w:r>
          </w:p>
        </w:tc>
        <w:tc>
          <w:tcPr>
            <w:tcW w:w="5840" w:type="dxa"/>
            <w:vAlign w:val="center"/>
          </w:tcPr>
          <w:p w14:paraId="216E6354">
            <w:pPr>
              <w:pStyle w:val="32"/>
              <w:ind w:firstLine="0" w:firstLineChars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合理设置触发阈值范围，一个阅卷分组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中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的评卷员账号能批阅不同触发阈值的题目，且能导出最终所有阅卷人员的轨迹图</w:t>
            </w:r>
          </w:p>
        </w:tc>
        <w:tc>
          <w:tcPr>
            <w:tcW w:w="867" w:type="dxa"/>
            <w:vAlign w:val="center"/>
          </w:tcPr>
          <w:p w14:paraId="22E5427E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张</w:t>
            </w:r>
          </w:p>
        </w:tc>
        <w:tc>
          <w:tcPr>
            <w:tcW w:w="1173" w:type="dxa"/>
            <w:vAlign w:val="center"/>
          </w:tcPr>
          <w:p w14:paraId="50349F5C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DD2601F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000</w:t>
            </w:r>
          </w:p>
        </w:tc>
        <w:tc>
          <w:tcPr>
            <w:tcW w:w="1266" w:type="dxa"/>
            <w:vAlign w:val="center"/>
          </w:tcPr>
          <w:p w14:paraId="5ABE349D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</w:t>
            </w:r>
          </w:p>
        </w:tc>
        <w:tc>
          <w:tcPr>
            <w:tcW w:w="1640" w:type="dxa"/>
            <w:vAlign w:val="center"/>
          </w:tcPr>
          <w:p w14:paraId="4DF56372">
            <w:pPr>
              <w:pStyle w:val="32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5D1DFBBA">
      <w:pPr>
        <w:jc w:val="left"/>
        <w:rPr>
          <w:rFonts w:ascii="Times New Roman" w:hAnsi="Times New Roman" w:eastAsia="仿宋"/>
          <w:sz w:val="24"/>
          <w:szCs w:val="24"/>
        </w:rPr>
      </w:pPr>
    </w:p>
    <w:p w14:paraId="2EFA9D45">
      <w:pPr>
        <w:pStyle w:val="19"/>
        <w:numPr>
          <w:ilvl w:val="0"/>
          <w:numId w:val="4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其他（如布线、静电地板等设备安装工程）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（</w:t>
      </w:r>
      <w:r>
        <w:rPr>
          <w:rFonts w:ascii="Times New Roman" w:hAnsi="Times New Roman" w:eastAsia="仿宋"/>
          <w:sz w:val="24"/>
          <w:szCs w:val="24"/>
        </w:rPr>
        <w:t>本部分需审计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，</w:t>
      </w:r>
      <w:r>
        <w:rPr>
          <w:rFonts w:ascii="Times New Roman" w:hAnsi="Times New Roman" w:eastAsia="仿宋"/>
          <w:sz w:val="24"/>
          <w:szCs w:val="24"/>
        </w:rPr>
        <w:t xml:space="preserve"> 最终以审定金额为准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）</w:t>
      </w:r>
    </w:p>
    <w:p w14:paraId="407BF317">
      <w:pPr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无</w:t>
      </w:r>
    </w:p>
    <w:p w14:paraId="0D5321FF">
      <w:pPr>
        <w:jc w:val="left"/>
        <w:rPr>
          <w:rFonts w:ascii="Times New Roman" w:hAnsi="Times New Roman" w:eastAsia="仿宋"/>
          <w:sz w:val="24"/>
          <w:szCs w:val="24"/>
        </w:rPr>
      </w:pPr>
    </w:p>
    <w:p w14:paraId="7218E63B">
      <w:pPr>
        <w:jc w:val="left"/>
        <w:rPr>
          <w:rFonts w:ascii="Times New Roman" w:hAnsi="Times New Roman" w:eastAsia="仿宋"/>
          <w:sz w:val="24"/>
          <w:szCs w:val="24"/>
        </w:rPr>
      </w:pPr>
    </w:p>
    <w:p w14:paraId="4A63ACEE">
      <w:pPr>
        <w:jc w:val="left"/>
        <w:rPr>
          <w:rFonts w:ascii="Times New Roman" w:hAnsi="Times New Roman" w:eastAsia="仿宋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34AEF7">
      <w:pPr>
        <w:pStyle w:val="19"/>
        <w:numPr>
          <w:ilvl w:val="0"/>
          <w:numId w:val="2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项目整体技术及功能要求</w:t>
      </w:r>
    </w:p>
    <w:tbl>
      <w:tblPr>
        <w:tblStyle w:val="16"/>
        <w:tblW w:w="506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35"/>
        <w:gridCol w:w="6762"/>
      </w:tblGrid>
      <w:tr w14:paraId="2E6D2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  <w:vAlign w:val="center"/>
          </w:tcPr>
          <w:p w14:paraId="072902F0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bookmarkStart w:id="0" w:name="_Hlk86651147"/>
            <w:r>
              <w:rPr>
                <w:rFonts w:ascii="Times New Roman" w:hAnsi="Times New Roman" w:eastAsia="仿宋" w:cs="Segoe UI"/>
                <w:szCs w:val="21"/>
              </w:rPr>
              <w:t>序号</w:t>
            </w:r>
          </w:p>
        </w:tc>
        <w:tc>
          <w:tcPr>
            <w:tcW w:w="715" w:type="pct"/>
            <w:vAlign w:val="center"/>
          </w:tcPr>
          <w:p w14:paraId="4B62766C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设备/服务名称</w:t>
            </w:r>
          </w:p>
        </w:tc>
        <w:tc>
          <w:tcPr>
            <w:tcW w:w="3915" w:type="pct"/>
            <w:vAlign w:val="center"/>
          </w:tcPr>
          <w:p w14:paraId="1B65E0C8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主要技术参数</w:t>
            </w:r>
          </w:p>
        </w:tc>
      </w:tr>
      <w:tr w14:paraId="30C0E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2B8242FA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1</w:t>
            </w:r>
          </w:p>
        </w:tc>
        <w:tc>
          <w:tcPr>
            <w:tcW w:w="715" w:type="pct"/>
          </w:tcPr>
          <w:p w14:paraId="3F5045F0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条码印制技术要求</w:t>
            </w:r>
          </w:p>
        </w:tc>
        <w:tc>
          <w:tcPr>
            <w:tcW w:w="3915" w:type="pct"/>
          </w:tcPr>
          <w:p w14:paraId="645934D1">
            <w:pPr>
              <w:pStyle w:val="34"/>
              <w:tabs>
                <w:tab w:val="left" w:pos="5955"/>
              </w:tabs>
              <w:spacing w:line="440" w:lineRule="exact"/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  <w:t>【评审项1】</w:t>
            </w:r>
          </w:p>
          <w:p w14:paraId="0597EF38">
            <w:pPr>
              <w:pStyle w:val="34"/>
              <w:tabs>
                <w:tab w:val="left" w:pos="5955"/>
              </w:tabs>
              <w:spacing w:line="440" w:lineRule="exact"/>
              <w:rPr>
                <w:rFonts w:hint="eastAsia" w:ascii="Times New Roman" w:hAnsi="Times New Roman" w:eastAsia="仿宋" w:cs="Segoe UI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Segoe UI"/>
                <w:kern w:val="2"/>
                <w:sz w:val="21"/>
                <w:szCs w:val="21"/>
                <w:lang w:val="en-US" w:eastAsia="zh-CN"/>
              </w:rPr>
              <w:t>1.1</w:t>
            </w:r>
            <w:r>
              <w:rPr>
                <w:rFonts w:ascii="Times New Roman" w:hAnsi="Times New Roman" w:eastAsia="仿宋" w:cs="Segoe UI"/>
                <w:kern w:val="2"/>
                <w:sz w:val="21"/>
                <w:szCs w:val="21"/>
              </w:rPr>
              <w:t>印刷材质要求为不干胶标签纸。条码编码规则由采购方提供，条码单包含姓名、考生编号、科目、考点、场次、座次、时间等信息。</w:t>
            </w:r>
          </w:p>
        </w:tc>
      </w:tr>
      <w:tr w14:paraId="0FC64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7295FC20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2</w:t>
            </w:r>
          </w:p>
        </w:tc>
        <w:tc>
          <w:tcPr>
            <w:tcW w:w="715" w:type="pct"/>
          </w:tcPr>
          <w:p w14:paraId="7EF6416C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答题纸变量印刷技术要求</w:t>
            </w:r>
          </w:p>
        </w:tc>
        <w:tc>
          <w:tcPr>
            <w:tcW w:w="3915" w:type="pct"/>
          </w:tcPr>
          <w:p w14:paraId="4131C915">
            <w:pPr>
              <w:spacing w:line="440" w:lineRule="exact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【评审项2】</w:t>
            </w:r>
          </w:p>
          <w:p w14:paraId="4838B85B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2.1根据学校提供的数据进行变量印制，含条码和答题卡。</w:t>
            </w:r>
          </w:p>
          <w:p w14:paraId="7095654F">
            <w:pPr>
              <w:pStyle w:val="34"/>
              <w:tabs>
                <w:tab w:val="left" w:pos="5955"/>
              </w:tabs>
              <w:spacing w:line="440" w:lineRule="exact"/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  <w:t>【评审项3】</w:t>
            </w:r>
          </w:p>
          <w:p w14:paraId="43055918">
            <w:pPr>
              <w:pStyle w:val="34"/>
              <w:tabs>
                <w:tab w:val="left" w:pos="5955"/>
              </w:tabs>
              <w:spacing w:line="440" w:lineRule="exact"/>
              <w:rPr>
                <w:rFonts w:hint="eastAsia" w:ascii="Times New Roman" w:hAnsi="Times New Roman" w:eastAsia="仿宋" w:cs="Segoe UI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kern w:val="2"/>
                <w:sz w:val="21"/>
                <w:szCs w:val="21"/>
              </w:rPr>
              <w:t>2.2答题卡文字、图片印制清晰，墨色均匀，版面整洁。</w:t>
            </w:r>
          </w:p>
          <w:p w14:paraId="3F37C5FC">
            <w:pPr>
              <w:spacing w:line="440" w:lineRule="exact"/>
              <w:ind w:firstLine="0" w:firstLineChars="0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2.3能提供基于数据自动调用的分拣批量打印方法，实现无人工干预直接生成打印文件，数码印刷系统自动调用打印机完成批量打印分拣。</w:t>
            </w:r>
          </w:p>
          <w:p w14:paraId="339BB196">
            <w:pPr>
              <w:pStyle w:val="34"/>
              <w:tabs>
                <w:tab w:val="left" w:pos="5955"/>
              </w:tabs>
              <w:spacing w:line="440" w:lineRule="exact"/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  <w:t>【评审项4】</w:t>
            </w:r>
          </w:p>
          <w:p w14:paraId="59B32D56">
            <w:pPr>
              <w:pStyle w:val="34"/>
              <w:tabs>
                <w:tab w:val="left" w:pos="5955"/>
              </w:tabs>
              <w:spacing w:line="440" w:lineRule="exact"/>
              <w:rPr>
                <w:rFonts w:hint="eastAsia" w:ascii="Times New Roman" w:hAnsi="Times New Roman" w:eastAsia="仿宋" w:cs="Segoe UI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kern w:val="2"/>
                <w:sz w:val="21"/>
                <w:szCs w:val="21"/>
              </w:rPr>
              <w:t>2.4能将答题卡PDF文档、卷袋信息PDF模板按要求合并为一个大型PDF文档，并检测PDF文档的准确性；然后在打印机成功打印文档后，检测打印物装袋的准确性。数据校验主要是对《考生数据库》与《考场信息表》两张excel表格进行校对。在文档转换过程中，根据提供“答题卡PDF模板”，需要程序将其转换为“考场打印PDF文档”。</w:t>
            </w:r>
          </w:p>
          <w:p w14:paraId="14B9D4BE">
            <w:pPr>
              <w:spacing w:line="440" w:lineRule="exact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【评审项5】</w:t>
            </w:r>
          </w:p>
          <w:p w14:paraId="49DF1F72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2.5进行数据检查校对，核对两张excel表中的考场数据、课程代码数据是否正确，并通过两张excel表中的考场编号数据，监测两表之间是否存在矛盾数据。比如在《考场信息表》中A考场标号显示那排课程E，在《考生数据库》中却没有。</w:t>
            </w:r>
          </w:p>
        </w:tc>
      </w:tr>
      <w:tr w14:paraId="4F34E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445718B2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3</w:t>
            </w:r>
          </w:p>
        </w:tc>
        <w:tc>
          <w:tcPr>
            <w:tcW w:w="715" w:type="pct"/>
          </w:tcPr>
          <w:p w14:paraId="5C5B3B5B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bCs/>
                <w:szCs w:val="21"/>
              </w:rPr>
              <w:t>答题卡识别技术</w:t>
            </w:r>
          </w:p>
        </w:tc>
        <w:tc>
          <w:tcPr>
            <w:tcW w:w="3915" w:type="pct"/>
          </w:tcPr>
          <w:p w14:paraId="69002C43">
            <w:pP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  <w:t>【评审项6】</w:t>
            </w:r>
          </w:p>
          <w:p w14:paraId="155D1C11">
            <w:pPr>
              <w:rPr>
                <w:rFonts w:hint="eastAsia" w:ascii="Times New Roman" w:hAnsi="Times New Roman" w:eastAsia="仿宋" w:cs="Segoe UI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sz w:val="21"/>
                <w:szCs w:val="21"/>
              </w:rPr>
              <w:t>3.1 根据采购方提供的数据进行答题卡印制，含条码和答题卡。自动识别考生及答题卡信息，实现考生信息与答题卡信息自动匹配。</w:t>
            </w:r>
          </w:p>
          <w:p w14:paraId="6A79F6A1">
            <w:pP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kern w:val="2"/>
                <w:sz w:val="21"/>
                <w:szCs w:val="21"/>
              </w:rPr>
              <w:t>【评审项7】</w:t>
            </w:r>
          </w:p>
          <w:p w14:paraId="5924AB5C">
            <w:pPr>
              <w:rPr>
                <w:rFonts w:hint="eastAsia" w:ascii="Times New Roman" w:hAnsi="Times New Roman" w:eastAsia="仿宋" w:cs="Segoe UI"/>
                <w:sz w:val="21"/>
                <w:szCs w:val="21"/>
              </w:rPr>
            </w:pPr>
            <w:r>
              <w:rPr>
                <w:rFonts w:ascii="Times New Roman" w:hAnsi="Times New Roman" w:eastAsia="仿宋" w:cs="Segoe UI"/>
                <w:sz w:val="21"/>
                <w:szCs w:val="21"/>
                <w:lang w:bidi="ar"/>
              </w:rPr>
              <w:t>3.2识别系统兼容所有答题卡，同时支持精确定位和模糊定位，裁切系统同时支持物理裁切和不裁切，支持任意位置包括不同页面上的试题进行组合。</w:t>
            </w:r>
          </w:p>
          <w:p w14:paraId="16055149">
            <w:pPr>
              <w:spacing w:line="440" w:lineRule="exact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【评审项8】</w:t>
            </w:r>
          </w:p>
          <w:p w14:paraId="7298139A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  <w:lang w:bidi="ar"/>
              </w:rPr>
              <w:t>3.3自动探测和识别条形码类型、位置和方位；并支持所有一维条形码。</w:t>
            </w:r>
          </w:p>
        </w:tc>
      </w:tr>
    </w:tbl>
    <w:p w14:paraId="2215DC99">
      <w:r>
        <w:br w:type="page"/>
      </w:r>
    </w:p>
    <w:tbl>
      <w:tblPr>
        <w:tblStyle w:val="16"/>
        <w:tblW w:w="506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35"/>
        <w:gridCol w:w="6762"/>
      </w:tblGrid>
      <w:tr w14:paraId="4D0D7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3BA2946F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4</w:t>
            </w:r>
          </w:p>
        </w:tc>
        <w:tc>
          <w:tcPr>
            <w:tcW w:w="715" w:type="pct"/>
          </w:tcPr>
          <w:p w14:paraId="67254C3A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扫描识别技术</w:t>
            </w:r>
          </w:p>
        </w:tc>
        <w:tc>
          <w:tcPr>
            <w:tcW w:w="3915" w:type="pct"/>
          </w:tcPr>
          <w:p w14:paraId="6691F5AD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【评审项9】</w:t>
            </w:r>
          </w:p>
          <w:p w14:paraId="1CEA281C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4.1 支持答题卡主客观题混排，可以实现单面、双面混排。</w:t>
            </w:r>
          </w:p>
          <w:p w14:paraId="1A303FBD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【评审项10】</w:t>
            </w:r>
          </w:p>
          <w:p w14:paraId="5E11883F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4.2 识别系统兼容所有答题卡，同时支持精确定位和模糊定位，裁切系统同时支持物理裁切和不裁切，支持任意位置包括不同页面上的试题进行组合。</w:t>
            </w:r>
          </w:p>
          <w:p w14:paraId="2D559401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【评审项11】</w:t>
            </w:r>
          </w:p>
          <w:p w14:paraId="61A4BD10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4.3 答题卡扫描和识别、阅卷可以同步进行也可以异步进行；系统数据库不涉及版权纠纷问题。</w:t>
            </w:r>
          </w:p>
          <w:p w14:paraId="07F60966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4.4 支持200个及以上科目试卷混合扫描，且自动根据扫描结果判断所属科目。</w:t>
            </w:r>
          </w:p>
          <w:p w14:paraId="64D2037F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【评审项12】</w:t>
            </w:r>
          </w:p>
          <w:p w14:paraId="04D347D4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4.5 支持扫描数据快速查漏功能，严格防止试卷漏扫情况发生。</w:t>
            </w:r>
          </w:p>
          <w:p w14:paraId="6C467CEF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【评审项13】</w:t>
            </w:r>
          </w:p>
          <w:p w14:paraId="38774537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4.6提供缺考缺页扫描统计功能，便于学校与实际扫描数量进行二次校对，生成完整的计划考生数、实考数、缺考数考生名单。</w:t>
            </w:r>
          </w:p>
          <w:p w14:paraId="2D2C4349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【评审项14】</w:t>
            </w:r>
          </w:p>
          <w:p w14:paraId="52A72778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4.7支持答题卡扫描数据需归档保存到采购方提供的服务器，并提供查询检索功能。</w:t>
            </w:r>
          </w:p>
          <w:p w14:paraId="71A21449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4.8支持客观题专卡定制需求，满足全科目的适配标准，最大支持客观题数量215题，A4题卡制作。</w:t>
            </w:r>
          </w:p>
          <w:p w14:paraId="703A8BDE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【评审项15】</w:t>
            </w:r>
          </w:p>
          <w:p w14:paraId="71F131B9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4.9支持针对专卡的设计、排版、纸张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80g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、卡格式制作、打包、快递（除新疆、内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蒙古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、西藏、青海、甘肃、宁夏偏远地区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、扫描识别等内容。</w:t>
            </w:r>
          </w:p>
        </w:tc>
      </w:tr>
      <w:tr w14:paraId="043C4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182CDB73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5</w:t>
            </w:r>
          </w:p>
        </w:tc>
        <w:tc>
          <w:tcPr>
            <w:tcW w:w="715" w:type="pct"/>
          </w:tcPr>
          <w:p w14:paraId="0BEB8CDE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试卷评阅技术</w:t>
            </w:r>
          </w:p>
        </w:tc>
        <w:tc>
          <w:tcPr>
            <w:tcW w:w="3915" w:type="pct"/>
          </w:tcPr>
          <w:p w14:paraId="1597DB4F">
            <w:pPr>
              <w:pStyle w:val="35"/>
              <w:numPr>
                <w:ilvl w:val="-1"/>
                <w:numId w:val="0"/>
              </w:numPr>
              <w:spacing w:line="440" w:lineRule="exact"/>
              <w:ind w:left="0"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【评审项16】</w:t>
            </w:r>
          </w:p>
          <w:p w14:paraId="6687DC11">
            <w:pPr>
              <w:pStyle w:val="35"/>
              <w:numPr>
                <w:ilvl w:val="0"/>
                <w:numId w:val="5"/>
              </w:numPr>
              <w:spacing w:line="440" w:lineRule="exact"/>
              <w:ind w:left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 评卷过程中自动屏蔽考生的考号、姓名等个人信息；支持鼠标和数字键盘、轨迹标识等多种打分模式。</w:t>
            </w:r>
          </w:p>
          <w:p w14:paraId="5BE7B981">
            <w:pPr>
              <w:pStyle w:val="35"/>
              <w:numPr>
                <w:ilvl w:val="-1"/>
                <w:numId w:val="0"/>
              </w:numPr>
              <w:spacing w:line="440" w:lineRule="exact"/>
              <w:ind w:left="0"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【评审项17】</w:t>
            </w:r>
          </w:p>
          <w:p w14:paraId="05125398">
            <w:pPr>
              <w:pStyle w:val="35"/>
              <w:numPr>
                <w:ilvl w:val="0"/>
                <w:numId w:val="5"/>
              </w:numPr>
              <w:spacing w:line="440" w:lineRule="exact"/>
              <w:ind w:left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5.2 在轨迹打分中可以支持常见的正确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√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、错误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之外，还支持轨迹给分点，在轨迹给分时，针对连续点击或同坐标点击时，有办法规避老师误操作多次给分的问题。打分的过程中，老师可以根据自己的需要，调节轨迹分值的大小，并支持打分的轨迹在系统中可以随时调阅查询，及转存图片输出存档。</w:t>
            </w:r>
          </w:p>
          <w:p w14:paraId="6F1B1EBC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【评审项18】</w:t>
            </w:r>
          </w:p>
          <w:p w14:paraId="2B1D9269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5.3 支持200个及以上的科目同时在线阅卷，同时并发正常评卷的用户数量不能低于300个。</w:t>
            </w:r>
          </w:p>
          <w:p w14:paraId="288695B8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5.4</w:t>
            </w:r>
            <w:r>
              <w:rPr>
                <w:rFonts w:ascii="Times New Roman" w:hAnsi="Times New Roman" w:eastAsia="仿宋" w:cs="Segoe UI"/>
                <w:color w:val="000000"/>
                <w:kern w:val="0"/>
                <w:szCs w:val="21"/>
              </w:rPr>
              <w:t>支持智能辅助条码检测，帮助判断考生条码粘贴与页码的顺序是否一致，提示异常给人工进行处理，同时支持系统对粘贴错误的条码进行序号调整，以便顺序阅卷</w:t>
            </w:r>
            <w:r>
              <w:rPr>
                <w:rFonts w:hint="eastAsia" w:ascii="Times New Roman" w:hAnsi="Times New Roman" w:eastAsia="仿宋" w:cs="Segoe UI"/>
                <w:color w:val="000000"/>
                <w:kern w:val="0"/>
                <w:szCs w:val="21"/>
                <w:lang w:eastAsia="zh-CN"/>
              </w:rPr>
              <w:t>；</w:t>
            </w:r>
          </w:p>
          <w:p w14:paraId="4E2A89F0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5.5</w:t>
            </w:r>
            <w:r>
              <w:rPr>
                <w:rFonts w:ascii="Times New Roman" w:hAnsi="Times New Roman" w:eastAsia="仿宋" w:cs="Segoe UI"/>
                <w:color w:val="000000"/>
                <w:kern w:val="0"/>
                <w:szCs w:val="21"/>
              </w:rPr>
              <w:t>支持智能辅助作答检测，帮助判断考生每页是否存在作答，在评卷时给出信息提示，避免老师漏评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。</w:t>
            </w:r>
          </w:p>
          <w:p w14:paraId="5E12C0A8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【评审项19】</w:t>
            </w:r>
          </w:p>
          <w:p w14:paraId="50FA8AB6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5.6 在系统正式评卷给分前，可以安排人员选定科目进行试评，并在试评阶段可以查看相关的成绩数据，包括且不局限于：平均分、最高分、最低分等。</w:t>
            </w:r>
          </w:p>
          <w:p w14:paraId="4803793D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【评审项20】</w:t>
            </w:r>
          </w:p>
          <w:p w14:paraId="36A84FBE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5.7评卷参数设置灵活，可以按科目、题目等维度进行设置，支持整卷评，分题评，大题和小题组合评，试卷展示时可以根据科目自由设置对切或全卷展示。</w:t>
            </w:r>
          </w:p>
          <w:p w14:paraId="72080DE1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5.8</w:t>
            </w:r>
            <w:r>
              <w:rPr>
                <w:rFonts w:ascii="Times New Roman" w:hAnsi="Times New Roman" w:eastAsia="仿宋" w:cs="Segoe UI"/>
                <w:color w:val="000000"/>
                <w:kern w:val="0"/>
                <w:szCs w:val="21"/>
              </w:rPr>
              <w:t>支持多评及</w:t>
            </w:r>
            <w:r>
              <w:rPr>
                <w:rFonts w:hint="eastAsia" w:ascii="Times New Roman" w:hAnsi="Times New Roman" w:eastAsia="仿宋" w:cs="Segoe UI"/>
                <w:color w:val="000000"/>
                <w:kern w:val="0"/>
                <w:szCs w:val="21"/>
                <w:lang w:val="en-US" w:eastAsia="zh-CN"/>
              </w:rPr>
              <w:t>仲裁</w:t>
            </w:r>
            <w:r>
              <w:rPr>
                <w:rFonts w:ascii="Times New Roman" w:hAnsi="Times New Roman" w:eastAsia="仿宋" w:cs="Segoe UI"/>
                <w:color w:val="000000"/>
                <w:kern w:val="0"/>
                <w:szCs w:val="21"/>
              </w:rPr>
              <w:t>功能，如果多个给分差值超过设定标准时，会要求评卷组长或负责人进行仲裁，仲裁方式要求可以支持按题组设置阈值、小题仲裁，可针对同一科目，分别设置不同类型的仲裁方式。</w:t>
            </w:r>
          </w:p>
          <w:p w14:paraId="2BCD33F5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【评审项21】</w:t>
            </w:r>
          </w:p>
          <w:p w14:paraId="3A09531F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5.9 能根据评卷老师的要求灵活地设置给分板，满足各种给分要求。</w:t>
            </w:r>
          </w:p>
          <w:p w14:paraId="12C692C6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5.10试卷的分组参数支持批量设置，也支持单个手动修改，特别是科组长可以根据需求灵活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地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调整，调整的方案要简单易上手。</w:t>
            </w:r>
          </w:p>
          <w:p w14:paraId="330AF6BA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【评审项22】</w:t>
            </w:r>
          </w:p>
          <w:p w14:paraId="66F9667B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5.11具有完善安全方案，保证网上评卷过程中的安全；具有分数质量的后期检查功能；具有各科目成绩以及主、客观题分数的完整性数据校验检查功能。</w:t>
            </w:r>
          </w:p>
          <w:p w14:paraId="1A7BD728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【评审项23】</w:t>
            </w:r>
          </w:p>
          <w:p w14:paraId="08DD7180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5.12支持考试后分析报表能够以Excel等格式导出，同时考虑到科目较多的问题，可以支持单科目多维度报表导出，也能支持本次考试所有科目的一键批量导出；能够统计每个阅卷老师阅卷工作量、有效卷量、速度、平均分等。</w:t>
            </w:r>
          </w:p>
          <w:p w14:paraId="65C6A0CB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【评审项24】</w:t>
            </w:r>
          </w:p>
          <w:p w14:paraId="3257F5CC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5.13支持根据考生编号、姓名等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信息检索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考生成绩和扫描原试卷。</w:t>
            </w:r>
          </w:p>
          <w:p w14:paraId="737D52B8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5.14针对研究生阅卷的情况降低误评，可以设置分题复核及全卷复核，复核标识及复核人有记录可查，并在复核发生问题时可以单题、多题打回操作。</w:t>
            </w:r>
          </w:p>
          <w:p w14:paraId="29DB6537">
            <w:pPr>
              <w:spacing w:line="440" w:lineRule="exact"/>
              <w:rPr>
                <w:rFonts w:hint="eastAsia" w:ascii="Times New Roman" w:hAnsi="Times New Roman" w:eastAsia="仿宋" w:cs="Segoe UI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5.15在评卷过</w:t>
            </w:r>
            <w:r>
              <w:rPr>
                <w:rFonts w:hint="eastAsia" w:ascii="Times New Roman" w:hAnsi="Times New Roman" w:eastAsia="仿宋" w:cs="Segoe UI"/>
                <w:szCs w:val="21"/>
                <w:lang w:eastAsia="zh-CN"/>
              </w:rPr>
              <w:t>程中对</w:t>
            </w:r>
            <w:r>
              <w:rPr>
                <w:rFonts w:ascii="Times New Roman" w:hAnsi="Times New Roman" w:eastAsia="仿宋" w:cs="Segoe UI"/>
                <w:szCs w:val="21"/>
              </w:rPr>
              <w:t>作答错误、空白作答的0分题有办法标记或区分，以帮助复核老师检查0分题具体的原因，以避免漏评误判。</w:t>
            </w:r>
          </w:p>
          <w:p w14:paraId="60C6B8EF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5.16为了便于复核老师的操作，复核时，能清晰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eastAsia="zh-CN"/>
              </w:rPr>
              <w:t>地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找到对应每题的给分点，每个给分点都应该用突出显示的方式展现给复核老师。</w:t>
            </w:r>
          </w:p>
          <w:p w14:paraId="42B18D61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5.17支持多评试卷在全卷复核时，可以进行多评的轨迹查询定位，需要以不同的颜色区分</w:t>
            </w:r>
            <w:r>
              <w:rPr>
                <w:rFonts w:hint="eastAsia" w:ascii="Times New Roman" w:hAnsi="Times New Roman" w:eastAsia="仿宋" w:cs="Segoe UI"/>
                <w:kern w:val="0"/>
                <w:szCs w:val="21"/>
                <w:lang w:val="en-US" w:eastAsia="zh-CN"/>
              </w:rPr>
              <w:t>并</w:t>
            </w:r>
            <w:r>
              <w:rPr>
                <w:rFonts w:ascii="Times New Roman" w:hAnsi="Times New Roman" w:eastAsia="仿宋" w:cs="Segoe UI"/>
                <w:kern w:val="0"/>
                <w:szCs w:val="21"/>
              </w:rPr>
              <w:t>标识不同人的给分结果在同一试卷上。</w:t>
            </w:r>
          </w:p>
          <w:p w14:paraId="308992F0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szCs w:val="21"/>
              </w:rPr>
              <w:t>5.18对已处理的问题卷有历史记录查看功能，能查看哪部分试卷、老师提交过问题卷、问题卷的类型及处理人等记录。</w:t>
            </w:r>
          </w:p>
          <w:p w14:paraId="28D6CCB8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5.19支持选做题处理，某科目下有10选8或5选2之类的选做题，在阅卷时，评卷老师按实际作答情况给出分值，由系统自动按选做标准进行合分，对于多选做或少选做的试卷系统会给出统计，便于人工检查。</w:t>
            </w:r>
          </w:p>
          <w:p w14:paraId="537865EA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5.20阅卷完成的试卷可以添加阅卷轨迹及试卷总览的水印，导出学生作答试卷图片存档，便于学校用于上级单位进行存档检查。</w:t>
            </w:r>
          </w:p>
          <w:p w14:paraId="4CEAAF41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5.21针对多评试卷存档时，需要全部还原多评的轨迹给分结果，并同时用颜色区分及标识不同人的给分结果在同一张试卷上。</w:t>
            </w:r>
          </w:p>
          <w:p w14:paraId="62522402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5.22成绩公示后，学校在收到学生查分申请时，系统能支持批量查分查阅功能，一次调出所有申请查分试卷，试卷上需展示出试卷给分明细及总分，由相关老师核实分数是否正常。</w:t>
            </w:r>
          </w:p>
        </w:tc>
      </w:tr>
      <w:tr w14:paraId="5C83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1693F35C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6.</w:t>
            </w:r>
          </w:p>
        </w:tc>
        <w:tc>
          <w:tcPr>
            <w:tcW w:w="715" w:type="pct"/>
          </w:tcPr>
          <w:p w14:paraId="44EBBE6E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招考质量分析系统</w:t>
            </w:r>
          </w:p>
        </w:tc>
        <w:tc>
          <w:tcPr>
            <w:tcW w:w="3915" w:type="pct"/>
          </w:tcPr>
          <w:p w14:paraId="0303CB81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【评审项25】</w:t>
            </w:r>
          </w:p>
          <w:p w14:paraId="22F549AB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6.1针对自命题科目进行相关的试卷特征量、试题难度、区分度、差异系数等指征分析，同时按科目生成相关的excel、PDF等分析报告。</w:t>
            </w:r>
          </w:p>
          <w:p w14:paraId="3717F871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6.2能针对各科目进行相关多年度招考质量比对分析，给出年度变化分析。</w:t>
            </w:r>
          </w:p>
          <w:p w14:paraId="39FE43F3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【评审项26】</w:t>
            </w:r>
          </w:p>
          <w:p w14:paraId="2DA2E04B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6.3能结合国家线、自划线、复试线，给出具体的过线情况分析。</w:t>
            </w:r>
          </w:p>
        </w:tc>
      </w:tr>
      <w:bookmarkEnd w:id="0"/>
      <w:tr w14:paraId="12196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</w:tcPr>
          <w:p w14:paraId="36A824C4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</w:t>
            </w:r>
          </w:p>
        </w:tc>
        <w:tc>
          <w:tcPr>
            <w:tcW w:w="715" w:type="pct"/>
          </w:tcPr>
          <w:p w14:paraId="6B973E6E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服务要求</w:t>
            </w:r>
          </w:p>
        </w:tc>
        <w:tc>
          <w:tcPr>
            <w:tcW w:w="3915" w:type="pct"/>
          </w:tcPr>
          <w:p w14:paraId="5021A3B5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【评审项27】</w:t>
            </w:r>
          </w:p>
          <w:p w14:paraId="2442E9E3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7.1 完成与扫描阅卷的技术服务对接工作。组织和安排答题卡扫描的操作人员，并完成相应的扫描服务工作，提供现场教师评卷的技术指导工作并完成评卷服务。</w:t>
            </w:r>
          </w:p>
          <w:p w14:paraId="3A9BD82B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【评审项28】</w:t>
            </w:r>
          </w:p>
          <w:p w14:paraId="361380E8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7.2 答题卡、卷贴数码印刷内容完整准确无误、不缺页、不缺份数、不缺袋、不装错袋、无破损。</w:t>
            </w:r>
          </w:p>
          <w:p w14:paraId="721AEB5F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【评审项29】</w:t>
            </w:r>
          </w:p>
          <w:p w14:paraId="25451D26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7.3 答题卡扫描准确无误、无遗漏。</w:t>
            </w:r>
          </w:p>
          <w:p w14:paraId="45405269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【评审项30】</w:t>
            </w:r>
          </w:p>
          <w:p w14:paraId="677BFE9D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7.4 评卷前做好扫描数据校验、答案设置、评卷员账号分配、操作培训等所有准备工作。</w:t>
            </w:r>
          </w:p>
          <w:p w14:paraId="10DAA90E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【评审项31】</w:t>
            </w:r>
          </w:p>
          <w:p w14:paraId="1AE3B5A3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7.5 提供成绩统计分析服务。</w:t>
            </w:r>
          </w:p>
          <w:p w14:paraId="0F92E13B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【评审项32】</w:t>
            </w:r>
          </w:p>
          <w:p w14:paraId="2CBBF792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7.6 提供答题卡扫描卷保存及查询服务。</w:t>
            </w:r>
          </w:p>
          <w:p w14:paraId="6B304065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【评审项33】</w:t>
            </w:r>
          </w:p>
          <w:p w14:paraId="42156F36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7.7 完成相关的数据处理工作。评卷结果和统计分析达到学校要求，完整、准确。</w:t>
            </w:r>
          </w:p>
          <w:p w14:paraId="4811473A">
            <w:pPr>
              <w:pStyle w:val="35"/>
              <w:spacing w:line="440" w:lineRule="exact"/>
              <w:ind w:firstLine="0"/>
              <w:rPr>
                <w:rFonts w:ascii="Times New Roman" w:hAnsi="Times New Roman" w:eastAsia="仿宋" w:cs="Segoe UI"/>
                <w:b/>
                <w:bCs/>
                <w:szCs w:val="21"/>
              </w:rPr>
            </w:pPr>
            <w:r>
              <w:rPr>
                <w:rFonts w:ascii="Times New Roman" w:hAnsi="Times New Roman" w:eastAsia="仿宋" w:cs="Segoe UI"/>
                <w:b/>
                <w:bCs/>
                <w:szCs w:val="21"/>
              </w:rPr>
              <w:t>【评审项34】</w:t>
            </w:r>
          </w:p>
          <w:p w14:paraId="4B5835EB">
            <w:pPr>
              <w:pStyle w:val="35"/>
              <w:spacing w:line="440" w:lineRule="exact"/>
              <w:ind w:firstLine="0"/>
              <w:rPr>
                <w:rFonts w:hint="eastAsia" w:ascii="Times New Roman" w:hAnsi="Times New Roman" w:eastAsia="仿宋" w:cs="Segoe UI"/>
                <w:kern w:val="0"/>
                <w:szCs w:val="21"/>
              </w:rPr>
            </w:pPr>
            <w:r>
              <w:rPr>
                <w:rFonts w:ascii="Times New Roman" w:hAnsi="Times New Roman" w:eastAsia="仿宋" w:cs="Segoe UI"/>
                <w:kern w:val="0"/>
                <w:szCs w:val="21"/>
              </w:rPr>
              <w:t>7.8 要确保评卷结果（包括评卷分数、评卷轨迹等）的正确和完整，并保证评卷过程的安全保密。</w:t>
            </w:r>
          </w:p>
        </w:tc>
      </w:tr>
    </w:tbl>
    <w:p w14:paraId="7AE1F0D5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  <w:lang w:val="en-US"/>
        </w:rPr>
      </w:pPr>
    </w:p>
    <w:p w14:paraId="3C3A2066">
      <w:pPr>
        <w:pStyle w:val="19"/>
        <w:ind w:left="840"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0E19C49D">
      <w:pPr>
        <w:pStyle w:val="19"/>
        <w:numPr>
          <w:ilvl w:val="0"/>
          <w:numId w:val="2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支付及报价要求</w:t>
      </w: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881"/>
      </w:tblGrid>
      <w:tr w14:paraId="22C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5E13">
            <w:pPr>
              <w:spacing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序号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4BAD">
            <w:pPr>
              <w:spacing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要求内容</w:t>
            </w:r>
          </w:p>
        </w:tc>
      </w:tr>
      <w:tr w14:paraId="7563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843EE">
            <w:pPr>
              <w:spacing w:line="360" w:lineRule="exact"/>
              <w:jc w:val="both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1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CEB3">
            <w:pPr>
              <w:spacing w:line="360" w:lineRule="exact"/>
              <w:jc w:val="left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支付要求：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合同签订后预付50%，剩余部分待</w:t>
            </w:r>
            <w:r>
              <w:rPr>
                <w:rFonts w:ascii="Times New Roman" w:hAnsi="Times New Roman" w:eastAsia="仿宋"/>
                <w:sz w:val="21"/>
                <w:szCs w:val="21"/>
              </w:rPr>
              <w:t>成绩发布后，无任何错误，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收到发票后30个工作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日内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支付。</w:t>
            </w:r>
            <w:r>
              <w:rPr>
                <w:rFonts w:ascii="Times New Roman" w:hAnsi="Times New Roman" w:eastAsia="仿宋"/>
                <w:sz w:val="21"/>
                <w:szCs w:val="21"/>
              </w:rPr>
              <w:t xml:space="preserve">合同发票内容为技术服务费， </w:t>
            </w:r>
          </w:p>
        </w:tc>
      </w:tr>
      <w:tr w14:paraId="408D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03CCC">
            <w:pPr>
              <w:spacing w:line="360" w:lineRule="exact"/>
              <w:jc w:val="both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2</w:t>
            </w:r>
          </w:p>
        </w:tc>
        <w:tc>
          <w:tcPr>
            <w:tcW w:w="7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8118">
            <w:pPr>
              <w:spacing w:line="360" w:lineRule="exact"/>
              <w:jc w:val="left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报价要求：报单项项目价格和总价，不得另外单独列报。</w:t>
            </w:r>
          </w:p>
        </w:tc>
      </w:tr>
    </w:tbl>
    <w:p w14:paraId="2F644A00">
      <w:pPr>
        <w:pStyle w:val="19"/>
        <w:ind w:left="420"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4D35BBE0">
      <w:pPr>
        <w:pStyle w:val="19"/>
        <w:numPr>
          <w:ilvl w:val="0"/>
          <w:numId w:val="2"/>
        </w:numPr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交货及培训</w:t>
      </w:r>
    </w:p>
    <w:tbl>
      <w:tblPr>
        <w:tblStyle w:val="1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14"/>
        <w:gridCol w:w="5946"/>
      </w:tblGrid>
      <w:tr w14:paraId="5891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5AF2463E">
            <w:pPr>
              <w:pStyle w:val="19"/>
              <w:ind w:firstLine="0" w:firstLineChars="0"/>
              <w:jc w:val="both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7860" w:type="dxa"/>
            <w:gridSpan w:val="2"/>
          </w:tcPr>
          <w:p w14:paraId="543A2D66">
            <w:pPr>
              <w:pStyle w:val="19"/>
              <w:ind w:firstLine="0" w:firstLineChars="0"/>
              <w:jc w:val="center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交货及培训要求</w:t>
            </w:r>
          </w:p>
        </w:tc>
      </w:tr>
      <w:tr w14:paraId="6006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46F94AC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14:paraId="71A39EFB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交货完工期</w:t>
            </w:r>
          </w:p>
        </w:tc>
        <w:tc>
          <w:tcPr>
            <w:tcW w:w="5946" w:type="dxa"/>
          </w:tcPr>
          <w:p w14:paraId="3C45C986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自合同签订之日起至202</w:t>
            </w:r>
            <w:r>
              <w:rPr>
                <w:rFonts w:hint="eastAsia" w:ascii="Times New Roman" w:hAnsi="Times New Roman" w:eastAsia="仿宋"/>
                <w:sz w:val="21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年9月30日</w:t>
            </w:r>
          </w:p>
        </w:tc>
      </w:tr>
      <w:tr w14:paraId="3E90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29C4AAA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2</w:t>
            </w:r>
          </w:p>
        </w:tc>
        <w:tc>
          <w:tcPr>
            <w:tcW w:w="1914" w:type="dxa"/>
          </w:tcPr>
          <w:p w14:paraId="7A776117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验收要求</w:t>
            </w:r>
          </w:p>
        </w:tc>
        <w:tc>
          <w:tcPr>
            <w:tcW w:w="5946" w:type="dxa"/>
          </w:tcPr>
          <w:p w14:paraId="07808521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验收由上海外国语大学授权代表负责验收。验收依据国家有关规范、招标文件、投标文件和项目有关文件。项目交付验收前中标方应先进行自检，并向上海外国语大学提交自检报告。验收若发现质量问题，或者不达标项目，中标方须无条件整改至符合验收要求。整改过</w:t>
            </w:r>
            <w:r>
              <w:rPr>
                <w:rFonts w:hint="eastAsia" w:ascii="Times New Roman" w:hAnsi="Times New Roman" w:eastAsia="仿宋"/>
                <w:sz w:val="21"/>
                <w:szCs w:val="24"/>
                <w:lang w:val="en-US" w:eastAsia="zh-CN"/>
              </w:rPr>
              <w:t>程中</w:t>
            </w: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产生新增、更改或产生其他费用，均由中标方自行承担；若验收过程产生其他费用，由中标方负责承担。</w:t>
            </w:r>
          </w:p>
        </w:tc>
      </w:tr>
      <w:tr w14:paraId="43C9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24435203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3</w:t>
            </w:r>
          </w:p>
        </w:tc>
        <w:tc>
          <w:tcPr>
            <w:tcW w:w="1914" w:type="dxa"/>
          </w:tcPr>
          <w:p w14:paraId="118C29ED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用户培训</w:t>
            </w:r>
          </w:p>
        </w:tc>
        <w:tc>
          <w:tcPr>
            <w:tcW w:w="5946" w:type="dxa"/>
          </w:tcPr>
          <w:p w14:paraId="172FBE46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交付后，中标方须配合上海外国语大学组织全体管理员培训。合同期内系统更新升级或者增加功能时，中标方须组织适当范围的培训。</w:t>
            </w:r>
          </w:p>
        </w:tc>
      </w:tr>
    </w:tbl>
    <w:p w14:paraId="294D99AB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458C116A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六、售后服务</w:t>
      </w:r>
    </w:p>
    <w:tbl>
      <w:tblPr>
        <w:tblStyle w:val="1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16"/>
        <w:gridCol w:w="5954"/>
      </w:tblGrid>
      <w:tr w14:paraId="79FE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top"/>
          </w:tcPr>
          <w:p w14:paraId="46A05E2F">
            <w:pPr>
              <w:pStyle w:val="19"/>
              <w:ind w:firstLine="0" w:firstLineChars="0"/>
              <w:jc w:val="both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7870" w:type="dxa"/>
            <w:gridSpan w:val="2"/>
          </w:tcPr>
          <w:p w14:paraId="080C9E38">
            <w:pPr>
              <w:pStyle w:val="19"/>
              <w:ind w:firstLine="0" w:firstLineChars="0"/>
              <w:jc w:val="center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售后服务要求</w:t>
            </w:r>
          </w:p>
        </w:tc>
      </w:tr>
      <w:tr w14:paraId="6DB1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6C285F7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1</w:t>
            </w:r>
          </w:p>
        </w:tc>
        <w:tc>
          <w:tcPr>
            <w:tcW w:w="1916" w:type="dxa"/>
          </w:tcPr>
          <w:p w14:paraId="1C1839F4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安装集成</w:t>
            </w:r>
          </w:p>
        </w:tc>
        <w:tc>
          <w:tcPr>
            <w:tcW w:w="5954" w:type="dxa"/>
          </w:tcPr>
          <w:p w14:paraId="775AB67F">
            <w:pPr>
              <w:numPr>
                <w:ilvl w:val="0"/>
                <w:numId w:val="6"/>
              </w:numPr>
              <w:rPr>
                <w:rFonts w:ascii="Times New Roman" w:hAnsi="Times New Roman" w:eastAsia="仿宋"/>
                <w:sz w:val="21"/>
                <w:szCs w:val="24"/>
              </w:rPr>
            </w:pPr>
            <w:r>
              <w:rPr>
                <w:rFonts w:ascii="Times New Roman" w:hAnsi="Times New Roman" w:eastAsia="仿宋"/>
                <w:sz w:val="21"/>
                <w:szCs w:val="24"/>
              </w:rPr>
              <w:t>中标方必须按时完成本项目安装集成，并达到相应的技术指标。</w:t>
            </w:r>
          </w:p>
          <w:p w14:paraId="6363AC18">
            <w:pPr>
              <w:numPr>
                <w:ilvl w:val="0"/>
                <w:numId w:val="6"/>
              </w:numPr>
              <w:rPr>
                <w:rFonts w:ascii="Times New Roman" w:hAnsi="Times New Roman" w:eastAsia="仿宋"/>
                <w:sz w:val="21"/>
                <w:szCs w:val="24"/>
              </w:rPr>
            </w:pPr>
            <w:r>
              <w:rPr>
                <w:rFonts w:ascii="Times New Roman" w:hAnsi="Times New Roman" w:eastAsia="仿宋"/>
                <w:sz w:val="21"/>
                <w:szCs w:val="24"/>
              </w:rPr>
              <w:t>中标方指定专门人员成立的项目组，该项目小组全面负责整个项目过程。</w:t>
            </w:r>
          </w:p>
          <w:p w14:paraId="19FA3DEF">
            <w:pPr>
              <w:pStyle w:val="19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系统正式运行后，定期回访用户，免费提供相关维保服务。</w:t>
            </w:r>
          </w:p>
          <w:p w14:paraId="28657239">
            <w:pPr>
              <w:pStyle w:val="19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工作现场严格遵守我校的规定。项目实施过程中，因中标方原因引起的我校财产损失及安全事故，由中标方承担责任。</w:t>
            </w:r>
          </w:p>
        </w:tc>
      </w:tr>
      <w:tr w14:paraId="7ADF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B79520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2</w:t>
            </w:r>
          </w:p>
        </w:tc>
        <w:tc>
          <w:tcPr>
            <w:tcW w:w="1916" w:type="dxa"/>
          </w:tcPr>
          <w:p w14:paraId="62BF2198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保修期限及内容</w:t>
            </w:r>
          </w:p>
        </w:tc>
        <w:tc>
          <w:tcPr>
            <w:tcW w:w="5954" w:type="dxa"/>
          </w:tcPr>
          <w:p w14:paraId="410386B6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投标方必须提供详细的保修期内服务方案，质保及技术支持方案包括（但不限于）：提供7×24小时的电话技术支持和服务；对于一般问题，2小时内作出实质性响应，4小时内解决问题；根据用户要求，对重大问题提供现场技术支持，2小时内到达指定现场，24小时内解决问题。重大问题定义：系统阻塞；常用功能使用不正常；一般问题定义：除重大问题以外的其它问题；须指定专人为系统提供技术支持服务。服务范围包括系统安装、升级、调试、性能调优、系统管理等。服务方式包括电话、互联网、E-mail和现场等方式。按用户要求提供产品升级服务，制定升级计划，并对升级后的系统进行安装、培训。</w:t>
            </w:r>
          </w:p>
        </w:tc>
      </w:tr>
    </w:tbl>
    <w:p w14:paraId="39A15FAB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4FAF1E72">
      <w:pPr>
        <w:pStyle w:val="19"/>
        <w:ind w:left="420" w:firstLine="0" w:firstLineChars="0"/>
        <w:jc w:val="left"/>
        <w:rPr>
          <w:rFonts w:ascii="Times New Roman" w:hAnsi="Times New Roman" w:eastAsia="仿宋"/>
          <w:sz w:val="24"/>
          <w:szCs w:val="24"/>
        </w:rPr>
      </w:pPr>
    </w:p>
    <w:p w14:paraId="53FC82B2">
      <w:pPr>
        <w:pStyle w:val="19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七、投标方资质要求</w:t>
      </w:r>
    </w:p>
    <w:tbl>
      <w:tblPr>
        <w:tblStyle w:val="1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6096"/>
      </w:tblGrid>
      <w:tr w14:paraId="6B2C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 w14:paraId="69F95043">
            <w:pPr>
              <w:pStyle w:val="19"/>
              <w:ind w:firstLine="0" w:firstLineChars="0"/>
              <w:jc w:val="both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7371" w:type="dxa"/>
            <w:gridSpan w:val="2"/>
          </w:tcPr>
          <w:p w14:paraId="08B370E0">
            <w:pPr>
              <w:pStyle w:val="19"/>
              <w:ind w:firstLine="0" w:firstLineChars="0"/>
              <w:jc w:val="center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投标方资质要求</w:t>
            </w:r>
          </w:p>
        </w:tc>
      </w:tr>
      <w:tr w14:paraId="6DC5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ACAA6B8">
            <w:pPr>
              <w:pStyle w:val="19"/>
              <w:ind w:firstLine="0" w:firstLineChars="0"/>
              <w:jc w:val="left"/>
              <w:rPr>
                <w:rFonts w:hint="eastAsia" w:ascii="Times New Roman" w:hAnsi="Times New Roman" w:eastAsia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</w:tcPr>
          <w:p w14:paraId="7AA242F4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成功案例</w:t>
            </w:r>
          </w:p>
        </w:tc>
        <w:tc>
          <w:tcPr>
            <w:tcW w:w="6096" w:type="dxa"/>
            <w:vAlign w:val="top"/>
          </w:tcPr>
          <w:p w14:paraId="37366330">
            <w:pPr>
              <w:pStyle w:val="14"/>
              <w:widowControl/>
              <w:shd w:val="clear" w:color="auto" w:fill="FFFFFF"/>
              <w:spacing w:beforeAutospacing="0" w:after="84" w:afterAutospacing="0" w:line="360" w:lineRule="auto"/>
              <w:jc w:val="both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  <w:t>须具备教育信息化项目经验，且有高校网上阅卷或相关服务经验的企业为佳。</w:t>
            </w:r>
          </w:p>
        </w:tc>
      </w:tr>
      <w:tr w14:paraId="6F5F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9E0665D">
            <w:pPr>
              <w:pStyle w:val="19"/>
              <w:ind w:firstLine="0" w:firstLineChars="0"/>
              <w:jc w:val="left"/>
              <w:rPr>
                <w:rFonts w:hint="eastAsia" w:ascii="Times New Roman" w:hAnsi="Times New Roman" w:eastAsia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</w:tcPr>
          <w:p w14:paraId="3C3E5BE1">
            <w:pPr>
              <w:pStyle w:val="19"/>
              <w:ind w:firstLine="0" w:firstLineChars="0"/>
              <w:jc w:val="left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"/>
                <w:sz w:val="21"/>
                <w:szCs w:val="24"/>
                <w:lang w:val="en-US"/>
              </w:rPr>
              <w:t>相关资质</w:t>
            </w:r>
          </w:p>
        </w:tc>
        <w:tc>
          <w:tcPr>
            <w:tcW w:w="6096" w:type="dxa"/>
            <w:vAlign w:val="top"/>
          </w:tcPr>
          <w:p w14:paraId="4B80867F">
            <w:pPr>
              <w:pStyle w:val="14"/>
              <w:widowControl/>
              <w:shd w:val="clear" w:color="auto" w:fill="FFFFFF"/>
              <w:spacing w:beforeAutospacing="0" w:after="84" w:afterAutospacing="0" w:line="360" w:lineRule="auto"/>
              <w:jc w:val="both"/>
              <w:rPr>
                <w:rFonts w:ascii="Times New Roman" w:hAnsi="Times New Roman" w:eastAsia="仿宋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  <w:t>具有独立法人资格，须是在中国境内注册的合法企业。未被列入失信被执行人名单，无重大违法记录，并具有相应的经营范围。</w:t>
            </w:r>
          </w:p>
        </w:tc>
      </w:tr>
    </w:tbl>
    <w:p w14:paraId="3EFE8E9C">
      <w:pPr>
        <w:pStyle w:val="19"/>
        <w:spacing w:line="360" w:lineRule="auto"/>
        <w:ind w:firstLine="0"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/>
        </w:rPr>
        <w:t>八、</w:t>
      </w:r>
      <w:r>
        <w:rPr>
          <w:rFonts w:ascii="Times New Roman" w:hAnsi="Times New Roman" w:eastAsia="仿宋"/>
          <w:sz w:val="24"/>
          <w:szCs w:val="24"/>
        </w:rPr>
        <w:t>保密要求</w:t>
      </w:r>
    </w:p>
    <w:p w14:paraId="6A512BD5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服务商不得刺探与系统服务、数据管理工作无关的秘密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。</w:t>
      </w:r>
    </w:p>
    <w:p w14:paraId="190472A5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非经我方授权，服务商不得向任何第三方披露甲方的业务秘密包括考生信息、试卷结构、试卷内容、答卷资料、标准答案业务运作模式、照顾政策、分数情况等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；</w:t>
      </w:r>
    </w:p>
    <w:p w14:paraId="12402538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未经我方负责人允许，服务商不得擅自修改、备份、恢复数据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；</w:t>
      </w:r>
    </w:p>
    <w:p w14:paraId="33357324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如发现秘密被泄露，应及时采取有效措施防止泄密进一步扩大，并及时向我方报告。</w:t>
      </w:r>
    </w:p>
    <w:p w14:paraId="4182567D">
      <w:pPr>
        <w:jc w:val="left"/>
        <w:rPr>
          <w:rFonts w:hint="eastAsia" w:ascii="Times New Roman" w:hAnsi="Times New Roman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E6111"/>
    <w:multiLevelType w:val="multilevel"/>
    <w:tmpl w:val="D38E6111"/>
    <w:lvl w:ilvl="0" w:tentative="0">
      <w:start w:val="1"/>
      <w:numFmt w:val="japaneseCounting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decimal"/>
      <w:pStyle w:val="2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3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pStyle w:val="4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pStyle w:val="5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pStyle w:val="6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pStyle w:val="7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pStyle w:val="8"/>
      <w:lvlText w:val="（%7）"/>
      <w:legacy w:legacy="1" w:legacySpace="113" w:legacyIndent="0"/>
      <w:lvlJc w:val="left"/>
      <w:pPr>
        <w:ind w:left="1191" w:firstLine="0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pStyle w:val="9"/>
      <w:lvlText w:val="（%8）"/>
      <w:legacy w:legacy="1" w:legacySpace="113" w:legacyIndent="0"/>
      <w:lvlJc w:val="left"/>
      <w:pPr>
        <w:ind w:left="1888" w:firstLine="0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pStyle w:val="10"/>
      <w:lvlText w:val="（%9）"/>
      <w:legacy w:legacy="1" w:legacySpace="113" w:legacyIndent="0"/>
      <w:lvlJc w:val="left"/>
      <w:pPr>
        <w:ind w:left="2591" w:firstLine="0"/>
      </w:pPr>
      <w:rPr>
        <w:rFonts w:hint="eastAsia" w:ascii="黑体" w:eastAsia="黑体"/>
        <w:b w:val="0"/>
        <w:i w:val="0"/>
        <w:sz w:val="24"/>
      </w:rPr>
    </w:lvl>
  </w:abstractNum>
  <w:abstractNum w:abstractNumId="2">
    <w:nsid w:val="0FA6E73A"/>
    <w:multiLevelType w:val="singleLevel"/>
    <w:tmpl w:val="0FA6E73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2F7006E3"/>
    <w:multiLevelType w:val="multilevel"/>
    <w:tmpl w:val="2F7006E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4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4"/>
      <w:numFmt w:val="japaneseCounting"/>
      <w:lvlText w:val="%3、"/>
      <w:lvlJc w:val="left"/>
      <w:pPr>
        <w:ind w:left="168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9DE0F19"/>
    <w:multiLevelType w:val="multilevel"/>
    <w:tmpl w:val="49DE0F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479CC6"/>
    <w:multiLevelType w:val="singleLevel"/>
    <w:tmpl w:val="5F479C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E767052"/>
    <w:multiLevelType w:val="multilevel"/>
    <w:tmpl w:val="6E76705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D9"/>
    <w:rsid w:val="000038D3"/>
    <w:rsid w:val="0000422F"/>
    <w:rsid w:val="000101AC"/>
    <w:rsid w:val="00016D22"/>
    <w:rsid w:val="00030E59"/>
    <w:rsid w:val="0003182F"/>
    <w:rsid w:val="00045CDA"/>
    <w:rsid w:val="0004796C"/>
    <w:rsid w:val="00053AFC"/>
    <w:rsid w:val="0005413B"/>
    <w:rsid w:val="00061199"/>
    <w:rsid w:val="000617C8"/>
    <w:rsid w:val="00063935"/>
    <w:rsid w:val="00072008"/>
    <w:rsid w:val="00081FBF"/>
    <w:rsid w:val="000872F1"/>
    <w:rsid w:val="0008753A"/>
    <w:rsid w:val="00094A29"/>
    <w:rsid w:val="000A0D9B"/>
    <w:rsid w:val="000A6488"/>
    <w:rsid w:val="000D395C"/>
    <w:rsid w:val="000D76A4"/>
    <w:rsid w:val="000E47C7"/>
    <w:rsid w:val="000F18C8"/>
    <w:rsid w:val="000F1A8F"/>
    <w:rsid w:val="000F6967"/>
    <w:rsid w:val="000F76A4"/>
    <w:rsid w:val="00101747"/>
    <w:rsid w:val="0010206B"/>
    <w:rsid w:val="001048C9"/>
    <w:rsid w:val="001052FB"/>
    <w:rsid w:val="00123B7B"/>
    <w:rsid w:val="0012557F"/>
    <w:rsid w:val="001259AA"/>
    <w:rsid w:val="00137EE5"/>
    <w:rsid w:val="001455EF"/>
    <w:rsid w:val="00146DF9"/>
    <w:rsid w:val="00154D1E"/>
    <w:rsid w:val="00156113"/>
    <w:rsid w:val="00157630"/>
    <w:rsid w:val="0016308F"/>
    <w:rsid w:val="001662DA"/>
    <w:rsid w:val="00172A87"/>
    <w:rsid w:val="00184E73"/>
    <w:rsid w:val="00186653"/>
    <w:rsid w:val="00191028"/>
    <w:rsid w:val="00191352"/>
    <w:rsid w:val="00191A84"/>
    <w:rsid w:val="001A15E1"/>
    <w:rsid w:val="001B30BA"/>
    <w:rsid w:val="001B5155"/>
    <w:rsid w:val="001C38A3"/>
    <w:rsid w:val="001E47CD"/>
    <w:rsid w:val="001E4DEF"/>
    <w:rsid w:val="001E75CF"/>
    <w:rsid w:val="001F136D"/>
    <w:rsid w:val="001F193D"/>
    <w:rsid w:val="00200FCA"/>
    <w:rsid w:val="00217C7C"/>
    <w:rsid w:val="00223502"/>
    <w:rsid w:val="0022634B"/>
    <w:rsid w:val="00226C30"/>
    <w:rsid w:val="00231376"/>
    <w:rsid w:val="0024052C"/>
    <w:rsid w:val="00241F01"/>
    <w:rsid w:val="0024222D"/>
    <w:rsid w:val="002430EF"/>
    <w:rsid w:val="00250805"/>
    <w:rsid w:val="00257ECD"/>
    <w:rsid w:val="00266E29"/>
    <w:rsid w:val="00275CB4"/>
    <w:rsid w:val="0028613F"/>
    <w:rsid w:val="00290687"/>
    <w:rsid w:val="002976FB"/>
    <w:rsid w:val="002B2946"/>
    <w:rsid w:val="002B3396"/>
    <w:rsid w:val="002C42A1"/>
    <w:rsid w:val="002D4C6A"/>
    <w:rsid w:val="002D502E"/>
    <w:rsid w:val="002D51C3"/>
    <w:rsid w:val="002D55C9"/>
    <w:rsid w:val="002E2B65"/>
    <w:rsid w:val="002E32E8"/>
    <w:rsid w:val="002F6DD6"/>
    <w:rsid w:val="002F72FE"/>
    <w:rsid w:val="00301627"/>
    <w:rsid w:val="003037AA"/>
    <w:rsid w:val="003070EF"/>
    <w:rsid w:val="00313A18"/>
    <w:rsid w:val="003149D5"/>
    <w:rsid w:val="00316668"/>
    <w:rsid w:val="00316802"/>
    <w:rsid w:val="00324D6D"/>
    <w:rsid w:val="00330A76"/>
    <w:rsid w:val="00332C20"/>
    <w:rsid w:val="00336F9A"/>
    <w:rsid w:val="00352A10"/>
    <w:rsid w:val="0035471D"/>
    <w:rsid w:val="0036473A"/>
    <w:rsid w:val="003720C1"/>
    <w:rsid w:val="003761E5"/>
    <w:rsid w:val="0038163B"/>
    <w:rsid w:val="00386420"/>
    <w:rsid w:val="003A2E51"/>
    <w:rsid w:val="003B2132"/>
    <w:rsid w:val="003B6DEF"/>
    <w:rsid w:val="003C391C"/>
    <w:rsid w:val="003C562F"/>
    <w:rsid w:val="003C5952"/>
    <w:rsid w:val="003D484A"/>
    <w:rsid w:val="003D665C"/>
    <w:rsid w:val="003F72AC"/>
    <w:rsid w:val="00400EFF"/>
    <w:rsid w:val="004012E0"/>
    <w:rsid w:val="00413FC6"/>
    <w:rsid w:val="004163B6"/>
    <w:rsid w:val="00443D00"/>
    <w:rsid w:val="00450DA7"/>
    <w:rsid w:val="0045690F"/>
    <w:rsid w:val="00456A4C"/>
    <w:rsid w:val="00462D31"/>
    <w:rsid w:val="00464009"/>
    <w:rsid w:val="00466DFD"/>
    <w:rsid w:val="00476D2B"/>
    <w:rsid w:val="004A0B20"/>
    <w:rsid w:val="004A4C85"/>
    <w:rsid w:val="004B3BC5"/>
    <w:rsid w:val="004B55BC"/>
    <w:rsid w:val="004B5EE1"/>
    <w:rsid w:val="004C67E2"/>
    <w:rsid w:val="004D1C6A"/>
    <w:rsid w:val="004D4BB8"/>
    <w:rsid w:val="004D704D"/>
    <w:rsid w:val="004D77D7"/>
    <w:rsid w:val="004F4786"/>
    <w:rsid w:val="004F4DD4"/>
    <w:rsid w:val="004F6C89"/>
    <w:rsid w:val="00510DCB"/>
    <w:rsid w:val="00512112"/>
    <w:rsid w:val="00514FF8"/>
    <w:rsid w:val="005254BA"/>
    <w:rsid w:val="00530431"/>
    <w:rsid w:val="00530B4E"/>
    <w:rsid w:val="005328B7"/>
    <w:rsid w:val="00537F35"/>
    <w:rsid w:val="00544551"/>
    <w:rsid w:val="0056278F"/>
    <w:rsid w:val="00571A6E"/>
    <w:rsid w:val="00572DA3"/>
    <w:rsid w:val="0057387E"/>
    <w:rsid w:val="00574508"/>
    <w:rsid w:val="0057734D"/>
    <w:rsid w:val="005816E8"/>
    <w:rsid w:val="00592DAE"/>
    <w:rsid w:val="00595493"/>
    <w:rsid w:val="005A6846"/>
    <w:rsid w:val="005B111C"/>
    <w:rsid w:val="005C36C1"/>
    <w:rsid w:val="005D02F0"/>
    <w:rsid w:val="005D6C05"/>
    <w:rsid w:val="005D7B6C"/>
    <w:rsid w:val="005F6AC3"/>
    <w:rsid w:val="00610007"/>
    <w:rsid w:val="00616C48"/>
    <w:rsid w:val="00620C5D"/>
    <w:rsid w:val="0062593B"/>
    <w:rsid w:val="00626D7F"/>
    <w:rsid w:val="00631732"/>
    <w:rsid w:val="006519D8"/>
    <w:rsid w:val="006558C3"/>
    <w:rsid w:val="00656763"/>
    <w:rsid w:val="006577B4"/>
    <w:rsid w:val="006666A0"/>
    <w:rsid w:val="00672EF1"/>
    <w:rsid w:val="0067421C"/>
    <w:rsid w:val="00681185"/>
    <w:rsid w:val="006860C3"/>
    <w:rsid w:val="00693C9C"/>
    <w:rsid w:val="00696857"/>
    <w:rsid w:val="006B1436"/>
    <w:rsid w:val="006D2A7F"/>
    <w:rsid w:val="006D41E7"/>
    <w:rsid w:val="006D5977"/>
    <w:rsid w:val="006E0328"/>
    <w:rsid w:val="006E2382"/>
    <w:rsid w:val="006F0334"/>
    <w:rsid w:val="006F197B"/>
    <w:rsid w:val="006F3256"/>
    <w:rsid w:val="007019D0"/>
    <w:rsid w:val="007078FC"/>
    <w:rsid w:val="00717429"/>
    <w:rsid w:val="00722B1B"/>
    <w:rsid w:val="007252A6"/>
    <w:rsid w:val="00727964"/>
    <w:rsid w:val="007423EC"/>
    <w:rsid w:val="00742E58"/>
    <w:rsid w:val="00753E89"/>
    <w:rsid w:val="007658C0"/>
    <w:rsid w:val="00771437"/>
    <w:rsid w:val="0077402D"/>
    <w:rsid w:val="00783999"/>
    <w:rsid w:val="00793DDD"/>
    <w:rsid w:val="007A5B97"/>
    <w:rsid w:val="007A6A94"/>
    <w:rsid w:val="007A7267"/>
    <w:rsid w:val="007B0868"/>
    <w:rsid w:val="007B440C"/>
    <w:rsid w:val="007C04D1"/>
    <w:rsid w:val="007C09E1"/>
    <w:rsid w:val="007C2A30"/>
    <w:rsid w:val="007C656B"/>
    <w:rsid w:val="007C7E8D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16F94"/>
    <w:rsid w:val="0082536A"/>
    <w:rsid w:val="00830569"/>
    <w:rsid w:val="0083539A"/>
    <w:rsid w:val="008361BD"/>
    <w:rsid w:val="008366FE"/>
    <w:rsid w:val="00837914"/>
    <w:rsid w:val="008412C0"/>
    <w:rsid w:val="00841F53"/>
    <w:rsid w:val="00857E69"/>
    <w:rsid w:val="008673A6"/>
    <w:rsid w:val="008736CB"/>
    <w:rsid w:val="0088048D"/>
    <w:rsid w:val="00881CF5"/>
    <w:rsid w:val="00883089"/>
    <w:rsid w:val="00884D52"/>
    <w:rsid w:val="00890CFB"/>
    <w:rsid w:val="008B0D2B"/>
    <w:rsid w:val="008B684F"/>
    <w:rsid w:val="008C676A"/>
    <w:rsid w:val="008E0D6F"/>
    <w:rsid w:val="008E7EFE"/>
    <w:rsid w:val="008F203E"/>
    <w:rsid w:val="008F6D3D"/>
    <w:rsid w:val="009009A8"/>
    <w:rsid w:val="00902CFA"/>
    <w:rsid w:val="00906C3B"/>
    <w:rsid w:val="00920A98"/>
    <w:rsid w:val="00924722"/>
    <w:rsid w:val="009247E0"/>
    <w:rsid w:val="00931BA2"/>
    <w:rsid w:val="00946596"/>
    <w:rsid w:val="0094789C"/>
    <w:rsid w:val="00957232"/>
    <w:rsid w:val="00961F5E"/>
    <w:rsid w:val="009724BB"/>
    <w:rsid w:val="0097312E"/>
    <w:rsid w:val="00974DE2"/>
    <w:rsid w:val="0097555C"/>
    <w:rsid w:val="00990072"/>
    <w:rsid w:val="009A2D88"/>
    <w:rsid w:val="009A345D"/>
    <w:rsid w:val="009A5030"/>
    <w:rsid w:val="009A605E"/>
    <w:rsid w:val="009B4E51"/>
    <w:rsid w:val="009C27B5"/>
    <w:rsid w:val="009E7685"/>
    <w:rsid w:val="009F0B4F"/>
    <w:rsid w:val="009F0B80"/>
    <w:rsid w:val="009F6F22"/>
    <w:rsid w:val="00A07C14"/>
    <w:rsid w:val="00A113FD"/>
    <w:rsid w:val="00A239DD"/>
    <w:rsid w:val="00A2678C"/>
    <w:rsid w:val="00A33922"/>
    <w:rsid w:val="00A47A3B"/>
    <w:rsid w:val="00A47CAC"/>
    <w:rsid w:val="00A52BAA"/>
    <w:rsid w:val="00A62072"/>
    <w:rsid w:val="00A667EF"/>
    <w:rsid w:val="00A8177E"/>
    <w:rsid w:val="00A855BD"/>
    <w:rsid w:val="00A86348"/>
    <w:rsid w:val="00A86483"/>
    <w:rsid w:val="00A870A6"/>
    <w:rsid w:val="00A8755D"/>
    <w:rsid w:val="00A900F2"/>
    <w:rsid w:val="00A92AFA"/>
    <w:rsid w:val="00A95CBA"/>
    <w:rsid w:val="00A96380"/>
    <w:rsid w:val="00AB05EC"/>
    <w:rsid w:val="00AB73E9"/>
    <w:rsid w:val="00AC39FC"/>
    <w:rsid w:val="00AE1577"/>
    <w:rsid w:val="00AE2577"/>
    <w:rsid w:val="00AF2832"/>
    <w:rsid w:val="00AF72BF"/>
    <w:rsid w:val="00B04858"/>
    <w:rsid w:val="00B105E7"/>
    <w:rsid w:val="00B17EC5"/>
    <w:rsid w:val="00B24DC2"/>
    <w:rsid w:val="00B3054B"/>
    <w:rsid w:val="00B330E9"/>
    <w:rsid w:val="00B51E4F"/>
    <w:rsid w:val="00B62B29"/>
    <w:rsid w:val="00B634A1"/>
    <w:rsid w:val="00B6699D"/>
    <w:rsid w:val="00B67C98"/>
    <w:rsid w:val="00B72A35"/>
    <w:rsid w:val="00B75322"/>
    <w:rsid w:val="00B756E0"/>
    <w:rsid w:val="00B830CC"/>
    <w:rsid w:val="00B85F16"/>
    <w:rsid w:val="00B90885"/>
    <w:rsid w:val="00B938B8"/>
    <w:rsid w:val="00BA74B8"/>
    <w:rsid w:val="00BB3E5F"/>
    <w:rsid w:val="00BD2DDF"/>
    <w:rsid w:val="00BD772E"/>
    <w:rsid w:val="00BE16E8"/>
    <w:rsid w:val="00BE397A"/>
    <w:rsid w:val="00BE3D79"/>
    <w:rsid w:val="00BE67DC"/>
    <w:rsid w:val="00BE71DB"/>
    <w:rsid w:val="00BF003E"/>
    <w:rsid w:val="00C01876"/>
    <w:rsid w:val="00C0624F"/>
    <w:rsid w:val="00C07845"/>
    <w:rsid w:val="00C10D1C"/>
    <w:rsid w:val="00C12421"/>
    <w:rsid w:val="00C1243B"/>
    <w:rsid w:val="00C1324D"/>
    <w:rsid w:val="00C152ED"/>
    <w:rsid w:val="00C16D6A"/>
    <w:rsid w:val="00C37AC4"/>
    <w:rsid w:val="00C53515"/>
    <w:rsid w:val="00C56664"/>
    <w:rsid w:val="00C61D2D"/>
    <w:rsid w:val="00C640DD"/>
    <w:rsid w:val="00C729B3"/>
    <w:rsid w:val="00C729DC"/>
    <w:rsid w:val="00C753EF"/>
    <w:rsid w:val="00C80C9D"/>
    <w:rsid w:val="00CA302E"/>
    <w:rsid w:val="00CB2A2C"/>
    <w:rsid w:val="00CB54A6"/>
    <w:rsid w:val="00CC0A73"/>
    <w:rsid w:val="00CD0D5B"/>
    <w:rsid w:val="00CD6AFC"/>
    <w:rsid w:val="00CE62BD"/>
    <w:rsid w:val="00CF3070"/>
    <w:rsid w:val="00CF3299"/>
    <w:rsid w:val="00D07F66"/>
    <w:rsid w:val="00D1139F"/>
    <w:rsid w:val="00D21677"/>
    <w:rsid w:val="00D2498E"/>
    <w:rsid w:val="00D30DF0"/>
    <w:rsid w:val="00D31ACD"/>
    <w:rsid w:val="00D328F8"/>
    <w:rsid w:val="00D33A59"/>
    <w:rsid w:val="00D348CC"/>
    <w:rsid w:val="00D378BA"/>
    <w:rsid w:val="00D4537A"/>
    <w:rsid w:val="00D46853"/>
    <w:rsid w:val="00D474DE"/>
    <w:rsid w:val="00D51904"/>
    <w:rsid w:val="00D56CB9"/>
    <w:rsid w:val="00D67B38"/>
    <w:rsid w:val="00D67B3C"/>
    <w:rsid w:val="00D70529"/>
    <w:rsid w:val="00D80DC6"/>
    <w:rsid w:val="00D9163E"/>
    <w:rsid w:val="00D9441B"/>
    <w:rsid w:val="00DA1570"/>
    <w:rsid w:val="00DB11A6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F0A61"/>
    <w:rsid w:val="00DF41D7"/>
    <w:rsid w:val="00DF7D84"/>
    <w:rsid w:val="00E00224"/>
    <w:rsid w:val="00E039DF"/>
    <w:rsid w:val="00E0503B"/>
    <w:rsid w:val="00E12BC7"/>
    <w:rsid w:val="00E136B0"/>
    <w:rsid w:val="00E1591F"/>
    <w:rsid w:val="00E15E08"/>
    <w:rsid w:val="00E25F9A"/>
    <w:rsid w:val="00E26043"/>
    <w:rsid w:val="00E3331A"/>
    <w:rsid w:val="00E33E76"/>
    <w:rsid w:val="00E426AE"/>
    <w:rsid w:val="00E428AF"/>
    <w:rsid w:val="00E44C17"/>
    <w:rsid w:val="00E54B36"/>
    <w:rsid w:val="00E56772"/>
    <w:rsid w:val="00E577A2"/>
    <w:rsid w:val="00E82F17"/>
    <w:rsid w:val="00EA0C43"/>
    <w:rsid w:val="00EA22AC"/>
    <w:rsid w:val="00EA5997"/>
    <w:rsid w:val="00EB3FBB"/>
    <w:rsid w:val="00EB62E4"/>
    <w:rsid w:val="00EB6433"/>
    <w:rsid w:val="00EC2C4F"/>
    <w:rsid w:val="00ED049B"/>
    <w:rsid w:val="00ED0FA4"/>
    <w:rsid w:val="00ED1D77"/>
    <w:rsid w:val="00EE00A8"/>
    <w:rsid w:val="00EE206E"/>
    <w:rsid w:val="00EE2C5C"/>
    <w:rsid w:val="00EE4618"/>
    <w:rsid w:val="00EF7938"/>
    <w:rsid w:val="00F01610"/>
    <w:rsid w:val="00F01F5E"/>
    <w:rsid w:val="00F250AF"/>
    <w:rsid w:val="00F25102"/>
    <w:rsid w:val="00F2781F"/>
    <w:rsid w:val="00F30792"/>
    <w:rsid w:val="00F46A43"/>
    <w:rsid w:val="00F47379"/>
    <w:rsid w:val="00F50D5C"/>
    <w:rsid w:val="00F512A6"/>
    <w:rsid w:val="00F52FCB"/>
    <w:rsid w:val="00F66E9A"/>
    <w:rsid w:val="00F749DF"/>
    <w:rsid w:val="00F7733B"/>
    <w:rsid w:val="00F82644"/>
    <w:rsid w:val="00F844EA"/>
    <w:rsid w:val="00F90830"/>
    <w:rsid w:val="00F92E51"/>
    <w:rsid w:val="00F95EF5"/>
    <w:rsid w:val="00FA6AD7"/>
    <w:rsid w:val="00FB2D4A"/>
    <w:rsid w:val="00FB7BB5"/>
    <w:rsid w:val="00FC3502"/>
    <w:rsid w:val="00FC4018"/>
    <w:rsid w:val="00FC50C4"/>
    <w:rsid w:val="00FE7C26"/>
    <w:rsid w:val="00FF161E"/>
    <w:rsid w:val="00FF271B"/>
    <w:rsid w:val="00FF4964"/>
    <w:rsid w:val="00FF53C4"/>
    <w:rsid w:val="0F6D4C80"/>
    <w:rsid w:val="0F81115A"/>
    <w:rsid w:val="13F17A80"/>
    <w:rsid w:val="1BF25A3C"/>
    <w:rsid w:val="29066722"/>
    <w:rsid w:val="43A82A5F"/>
    <w:rsid w:val="44C52051"/>
    <w:rsid w:val="55C05B62"/>
    <w:rsid w:val="61A134C4"/>
    <w:rsid w:val="622A09D4"/>
    <w:rsid w:val="7124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numPr>
        <w:ilvl w:val="0"/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hAnsi="Times New Roman" w:eastAsia="黑体"/>
      <w:kern w:val="44"/>
      <w:sz w:val="24"/>
      <w:szCs w:val="20"/>
    </w:rPr>
  </w:style>
  <w:style w:type="paragraph" w:styleId="3">
    <w:name w:val="heading 2"/>
    <w:basedOn w:val="1"/>
    <w:next w:val="1"/>
    <w:link w:val="24"/>
    <w:qFormat/>
    <w:uiPriority w:val="0"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4">
    <w:name w:val="heading 3"/>
    <w:basedOn w:val="1"/>
    <w:next w:val="1"/>
    <w:link w:val="25"/>
    <w:qFormat/>
    <w:uiPriority w:val="9"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5">
    <w:name w:val="heading 4"/>
    <w:basedOn w:val="4"/>
    <w:next w:val="1"/>
    <w:link w:val="26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1"/>
    <w:next w:val="1"/>
    <w:link w:val="27"/>
    <w:qFormat/>
    <w:uiPriority w:val="9"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7">
    <w:name w:val="heading 6"/>
    <w:basedOn w:val="1"/>
    <w:next w:val="1"/>
    <w:link w:val="28"/>
    <w:qFormat/>
    <w:uiPriority w:val="0"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8">
    <w:name w:val="heading 7"/>
    <w:basedOn w:val="1"/>
    <w:next w:val="1"/>
    <w:link w:val="29"/>
    <w:qFormat/>
    <w:uiPriority w:val="0"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9">
    <w:name w:val="heading 8"/>
    <w:basedOn w:val="1"/>
    <w:next w:val="1"/>
    <w:link w:val="30"/>
    <w:qFormat/>
    <w:uiPriority w:val="0"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10">
    <w:name w:val="heading 9"/>
    <w:basedOn w:val="1"/>
    <w:next w:val="1"/>
    <w:link w:val="31"/>
    <w:qFormat/>
    <w:uiPriority w:val="0"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6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link w:val="22"/>
    <w:qFormat/>
    <w:uiPriority w:val="34"/>
    <w:pPr>
      <w:ind w:firstLine="420" w:firstLineChars="200"/>
    </w:pPr>
    <w:rPr>
      <w:lang w:val="zh-CN"/>
    </w:rPr>
  </w:style>
  <w:style w:type="character" w:customStyle="1" w:styleId="20">
    <w:name w:val="页眉 字符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字符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列表段落 字符"/>
    <w:link w:val="19"/>
    <w:qFormat/>
    <w:locked/>
    <w:uiPriority w:val="34"/>
    <w:rPr>
      <w:kern w:val="2"/>
      <w:sz w:val="21"/>
      <w:szCs w:val="22"/>
    </w:rPr>
  </w:style>
  <w:style w:type="character" w:customStyle="1" w:styleId="23">
    <w:name w:val="标题 1 字符"/>
    <w:link w:val="2"/>
    <w:qFormat/>
    <w:uiPriority w:val="0"/>
    <w:rPr>
      <w:rFonts w:ascii="Arial" w:hAnsi="Times New Roman" w:eastAsia="黑体"/>
      <w:kern w:val="44"/>
      <w:sz w:val="24"/>
    </w:rPr>
  </w:style>
  <w:style w:type="character" w:customStyle="1" w:styleId="24">
    <w:name w:val="标题 2 字符"/>
    <w:link w:val="3"/>
    <w:qFormat/>
    <w:uiPriority w:val="0"/>
    <w:rPr>
      <w:rFonts w:ascii="Times New Roman" w:hAnsi="Times New Roman"/>
      <w:sz w:val="24"/>
    </w:rPr>
  </w:style>
  <w:style w:type="character" w:customStyle="1" w:styleId="25">
    <w:name w:val="标题 3 字符"/>
    <w:link w:val="4"/>
    <w:qFormat/>
    <w:uiPriority w:val="9"/>
    <w:rPr>
      <w:rFonts w:ascii="Times New Roman" w:hAnsi="Times New Roman"/>
      <w:sz w:val="24"/>
    </w:rPr>
  </w:style>
  <w:style w:type="character" w:customStyle="1" w:styleId="26">
    <w:name w:val="标题 4 字符"/>
    <w:link w:val="5"/>
    <w:qFormat/>
    <w:uiPriority w:val="0"/>
    <w:rPr>
      <w:rFonts w:ascii="Times New Roman" w:hAnsi="Times New Roman"/>
      <w:sz w:val="24"/>
    </w:rPr>
  </w:style>
  <w:style w:type="character" w:customStyle="1" w:styleId="27">
    <w:name w:val="标题 5 字符"/>
    <w:link w:val="6"/>
    <w:qFormat/>
    <w:uiPriority w:val="9"/>
    <w:rPr>
      <w:rFonts w:ascii="Times New Roman" w:hAnsi="Times New Roman"/>
      <w:sz w:val="24"/>
    </w:rPr>
  </w:style>
  <w:style w:type="character" w:customStyle="1" w:styleId="28">
    <w:name w:val="标题 6 字符"/>
    <w:link w:val="7"/>
    <w:qFormat/>
    <w:uiPriority w:val="0"/>
    <w:rPr>
      <w:rFonts w:ascii="Times New Roman" w:hAnsi="Times New Roman"/>
      <w:sz w:val="24"/>
    </w:rPr>
  </w:style>
  <w:style w:type="character" w:customStyle="1" w:styleId="29">
    <w:name w:val="标题 7 字符"/>
    <w:link w:val="8"/>
    <w:qFormat/>
    <w:uiPriority w:val="0"/>
    <w:rPr>
      <w:rFonts w:ascii="Times New Roman" w:hAnsi="Times New Roman"/>
      <w:sz w:val="24"/>
    </w:rPr>
  </w:style>
  <w:style w:type="character" w:customStyle="1" w:styleId="30">
    <w:name w:val="标题 8 字符"/>
    <w:link w:val="9"/>
    <w:qFormat/>
    <w:uiPriority w:val="0"/>
    <w:rPr>
      <w:rFonts w:ascii="Times New Roman" w:hAnsi="Times New Roman"/>
      <w:sz w:val="24"/>
    </w:rPr>
  </w:style>
  <w:style w:type="character" w:customStyle="1" w:styleId="31">
    <w:name w:val="标题 9 字符"/>
    <w:link w:val="10"/>
    <w:qFormat/>
    <w:uiPriority w:val="0"/>
    <w:rPr>
      <w:rFonts w:ascii="Times New Roman" w:hAnsi="Times New Roman"/>
      <w:sz w:val="24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  <w:style w:type="character" w:customStyle="1" w:styleId="33">
    <w:name w:val="标题 字符"/>
    <w:basedOn w:val="18"/>
    <w:link w:val="15"/>
    <w:qFormat/>
    <w:uiPriority w:val="0"/>
    <w:rPr>
      <w:rFonts w:ascii="Cambria" w:hAnsi="Cambria" w:eastAsiaTheme="minorEastAsia" w:cstheme="minorBidi"/>
      <w:b/>
      <w:bCs/>
      <w:kern w:val="2"/>
      <w:sz w:val="36"/>
      <w:szCs w:val="32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_Style 112"/>
    <w:basedOn w:val="1"/>
    <w:next w:val="19"/>
    <w:qFormat/>
    <w:uiPriority w:val="99"/>
    <w:pPr>
      <w:ind w:firstLine="42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Shisu</Company>
  <Pages>11</Pages>
  <Words>3604</Words>
  <Characters>3828</Characters>
  <Lines>250</Lines>
  <Paragraphs>242</Paragraphs>
  <TotalTime>19</TotalTime>
  <ScaleCrop>false</ScaleCrop>
  <LinksUpToDate>false</LinksUpToDate>
  <CharactersWithSpaces>3840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2025-09-12T11:10:00Z</dcterms:created>
  <dc:creator>杨帆</dc:creator>
  <cp:lastModifiedBy>清平</cp:lastModifiedBy>
  <dcterms:modified xsi:type="dcterms:W3CDTF">2025-11-14T11:53:07Z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eyJoZGlkIjoiYWNhZmRjYzYxZmVjY2I3ZDI0Nzk4MmRmMzM0MjhmOGEiLCJ1c2VySWQiOiI2MjQyMjM4OTEifQ==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66A8D7266CCB4DFAA5765642199FFBB2_13</vt:lpwstr>
  </property>
</Properties>
</file>