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E4F" w:rsidRDefault="00015E4F" w:rsidP="00015E4F">
      <w:pPr>
        <w:spacing w:line="400" w:lineRule="exact"/>
        <w:ind w:firstLineChars="250" w:firstLine="871"/>
        <w:outlineLvl w:val="0"/>
        <w:rPr>
          <w:rFonts w:ascii="Times New Roman" w:eastAsia="华文新魏" w:hAnsi="Times New Roman"/>
          <w:bCs/>
          <w:spacing w:val="-6"/>
          <w:sz w:val="36"/>
          <w:szCs w:val="36"/>
        </w:rPr>
      </w:pPr>
      <w:bookmarkStart w:id="0" w:name="_Toc502689619"/>
      <w:r>
        <w:rPr>
          <w:rFonts w:eastAsia="华文新魏" w:hint="eastAsia"/>
          <w:b/>
          <w:bCs/>
          <w:spacing w:val="-6"/>
          <w:sz w:val="36"/>
          <w:szCs w:val="36"/>
        </w:rPr>
        <w:t>上海外国语大学研究生学业奖学金评审办法</w:t>
      </w:r>
      <w:bookmarkEnd w:id="0"/>
    </w:p>
    <w:p w:rsidR="00015E4F" w:rsidRDefault="00015E4F" w:rsidP="00015E4F">
      <w:pPr>
        <w:spacing w:line="400" w:lineRule="exact"/>
        <w:jc w:val="center"/>
        <w:outlineLvl w:val="0"/>
        <w:rPr>
          <w:rFonts w:ascii="华文新魏" w:eastAsia="华文新魏" w:hAnsi="仿宋"/>
          <w:b/>
          <w:bCs/>
          <w:spacing w:val="-6"/>
          <w:sz w:val="24"/>
          <w:szCs w:val="24"/>
        </w:rPr>
      </w:pPr>
      <w:r>
        <w:rPr>
          <w:rFonts w:ascii="华文新魏" w:eastAsia="华文新魏" w:hAnsi="仿宋" w:hint="eastAsia"/>
          <w:b/>
          <w:bCs/>
          <w:spacing w:val="-6"/>
          <w:sz w:val="24"/>
          <w:szCs w:val="24"/>
        </w:rPr>
        <w:t>（上外研〔2017〕7号文；上外研〔2018〕6号第一次修订；</w:t>
      </w:r>
    </w:p>
    <w:p w:rsidR="00015E4F" w:rsidRDefault="00015E4F" w:rsidP="00015E4F">
      <w:pPr>
        <w:spacing w:line="400" w:lineRule="exact"/>
        <w:jc w:val="center"/>
        <w:outlineLvl w:val="0"/>
        <w:rPr>
          <w:rFonts w:ascii="华文新魏" w:eastAsia="华文新魏" w:hAnsi="仿宋"/>
          <w:b/>
          <w:bCs/>
          <w:spacing w:val="-6"/>
          <w:sz w:val="24"/>
          <w:szCs w:val="24"/>
        </w:rPr>
      </w:pPr>
      <w:r>
        <w:rPr>
          <w:rFonts w:ascii="华文新魏" w:eastAsia="华文新魏" w:hAnsi="仿宋" w:hint="eastAsia"/>
          <w:b/>
          <w:bCs/>
          <w:spacing w:val="-6"/>
          <w:sz w:val="24"/>
          <w:szCs w:val="24"/>
        </w:rPr>
        <w:t>上外研〔2019〕1</w:t>
      </w:r>
      <w:r>
        <w:rPr>
          <w:rFonts w:ascii="华文新魏" w:eastAsia="华文新魏" w:hAnsi="仿宋"/>
          <w:b/>
          <w:bCs/>
          <w:spacing w:val="-6"/>
          <w:sz w:val="24"/>
          <w:szCs w:val="24"/>
        </w:rPr>
        <w:t>1</w:t>
      </w:r>
      <w:r>
        <w:rPr>
          <w:rFonts w:ascii="华文新魏" w:eastAsia="华文新魏" w:hAnsi="仿宋" w:hint="eastAsia"/>
          <w:b/>
          <w:bCs/>
          <w:spacing w:val="-6"/>
          <w:sz w:val="24"/>
          <w:szCs w:val="24"/>
        </w:rPr>
        <w:t>号第二次修改）</w:t>
      </w:r>
    </w:p>
    <w:p w:rsidR="00015E4F" w:rsidRPr="007B5752" w:rsidRDefault="00015E4F" w:rsidP="00015E4F">
      <w:pPr>
        <w:pStyle w:val="Default"/>
        <w:spacing w:line="400" w:lineRule="exact"/>
        <w:jc w:val="both"/>
        <w:rPr>
          <w:rFonts w:hAnsi="宋体"/>
        </w:rPr>
      </w:pPr>
    </w:p>
    <w:p w:rsidR="00015E4F" w:rsidRDefault="00015E4F" w:rsidP="00015E4F">
      <w:pPr>
        <w:pStyle w:val="a8"/>
        <w:numPr>
          <w:ilvl w:val="0"/>
          <w:numId w:val="1"/>
        </w:numPr>
        <w:spacing w:line="400" w:lineRule="exact"/>
        <w:ind w:firstLineChars="0"/>
        <w:jc w:val="center"/>
        <w:rPr>
          <w:rFonts w:ascii="黑体" w:eastAsia="黑体" w:hAnsi="黑体"/>
          <w:bCs/>
          <w:sz w:val="24"/>
          <w:szCs w:val="24"/>
        </w:rPr>
      </w:pPr>
      <w:r>
        <w:rPr>
          <w:rFonts w:ascii="黑体" w:eastAsia="黑体" w:hAnsi="黑体" w:hint="eastAsia"/>
          <w:bCs/>
          <w:sz w:val="24"/>
          <w:szCs w:val="24"/>
        </w:rPr>
        <w:t>总则</w:t>
      </w:r>
    </w:p>
    <w:p w:rsidR="00015E4F" w:rsidRPr="007B5752" w:rsidRDefault="00015E4F" w:rsidP="00015E4F">
      <w:pPr>
        <w:pStyle w:val="Default"/>
        <w:spacing w:line="400" w:lineRule="exact"/>
        <w:jc w:val="both"/>
        <w:rPr>
          <w:rFonts w:hAnsi="宋体"/>
        </w:rPr>
      </w:pP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为鼓励研究生的学习与科研热情，形成合理教育激励机制，全面提高研究生培养质量，根据《财政部</w:t>
      </w:r>
      <w:r w:rsidR="002E53BA">
        <w:rPr>
          <w:rFonts w:hint="eastAsia"/>
          <w:color w:val="000000"/>
        </w:rPr>
        <w:t xml:space="preserve"> </w:t>
      </w:r>
      <w:r w:rsidRPr="007B5752">
        <w:rPr>
          <w:rFonts w:hint="eastAsia"/>
          <w:color w:val="000000"/>
        </w:rPr>
        <w:t>国家发展改革委</w:t>
      </w:r>
      <w:r w:rsidR="002E53BA">
        <w:rPr>
          <w:rFonts w:hint="eastAsia"/>
          <w:color w:val="000000"/>
        </w:rPr>
        <w:t xml:space="preserve"> </w:t>
      </w:r>
      <w:r w:rsidRPr="007B5752">
        <w:rPr>
          <w:rFonts w:hint="eastAsia"/>
          <w:color w:val="000000"/>
        </w:rPr>
        <w:t>教育部关于完善研究生教育投入机制的意见》（财教〔2013〕19号）、《财政部 教育部 人力资源社会保障部 退役军人部 中央军委国防动员部关于印发&lt;学生资助资金管理办法&gt;的通知》（财科教〔2019〕19号）等文件精神，学校设立研究生学业奖学金，并结合实际情况，特制订本办法。</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本办法适用对象为具有中华人民共和国国籍、取得上海外国语大学学籍的全日制非定向就业研究生、少数民族骨干计划非在职定向就业研究生和对口支援西部计划非在职定向就业研究生（有固定工资收入的除外）。其中工商管理硕士生（MBA）的奖助另案处理，由国际工商管理学院MBA中心另行制订奖助办法，并报研究生院、学生处备案。</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学校以研究生的综合素质、学业成绩、科研成果、专业实践、国际交流经历等作为学业奖学金的基本评审指标体系。</w:t>
      </w:r>
    </w:p>
    <w:p w:rsidR="00015E4F" w:rsidRPr="007B5752" w:rsidRDefault="00015E4F" w:rsidP="00015E4F">
      <w:pPr>
        <w:pStyle w:val="Default"/>
        <w:spacing w:line="400" w:lineRule="exact"/>
        <w:jc w:val="both"/>
        <w:rPr>
          <w:rFonts w:hAnsi="宋体"/>
        </w:rPr>
      </w:pPr>
    </w:p>
    <w:p w:rsidR="00015E4F" w:rsidRDefault="00015E4F" w:rsidP="00015E4F">
      <w:pPr>
        <w:pStyle w:val="a8"/>
        <w:numPr>
          <w:ilvl w:val="0"/>
          <w:numId w:val="1"/>
        </w:numPr>
        <w:spacing w:line="400" w:lineRule="exact"/>
        <w:ind w:firstLineChars="0"/>
        <w:jc w:val="center"/>
        <w:rPr>
          <w:rFonts w:ascii="黑体" w:eastAsia="黑体" w:hAnsi="黑体"/>
          <w:bCs/>
          <w:sz w:val="24"/>
          <w:szCs w:val="24"/>
        </w:rPr>
      </w:pPr>
      <w:r>
        <w:rPr>
          <w:rFonts w:ascii="黑体" w:eastAsia="黑体" w:hAnsi="黑体" w:hint="eastAsia"/>
          <w:bCs/>
          <w:sz w:val="24"/>
          <w:szCs w:val="24"/>
        </w:rPr>
        <w:t>奖励比例、标准和基本条件</w:t>
      </w:r>
    </w:p>
    <w:p w:rsidR="00015E4F" w:rsidRPr="007B5752" w:rsidRDefault="00015E4F" w:rsidP="00015E4F">
      <w:pPr>
        <w:pStyle w:val="Default"/>
        <w:spacing w:line="400" w:lineRule="exact"/>
        <w:jc w:val="both"/>
        <w:rPr>
          <w:rFonts w:hAnsi="宋体"/>
        </w:rPr>
      </w:pP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博士研究生学业奖学金标准为每生每学年14000元。</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硕士研究生学业奖学金标准具体如下：</w:t>
      </w:r>
    </w:p>
    <w:p w:rsidR="00015E4F" w:rsidRDefault="00015E4F" w:rsidP="00015E4F">
      <w:pPr>
        <w:pStyle w:val="a8"/>
        <w:numPr>
          <w:ilvl w:val="0"/>
          <w:numId w:val="3"/>
        </w:numPr>
        <w:spacing w:line="400" w:lineRule="exact"/>
        <w:ind w:left="0" w:firstLineChars="0" w:firstLine="480"/>
        <w:jc w:val="left"/>
        <w:rPr>
          <w:rFonts w:ascii="宋体" w:hAnsi="宋体"/>
          <w:bCs/>
          <w:sz w:val="24"/>
          <w:szCs w:val="24"/>
        </w:rPr>
      </w:pPr>
      <w:r>
        <w:rPr>
          <w:rFonts w:ascii="宋体" w:hAnsi="宋体" w:hint="eastAsia"/>
          <w:bCs/>
          <w:sz w:val="24"/>
          <w:szCs w:val="24"/>
        </w:rPr>
        <w:t>一年级硕士研究生中，所有推荐免试生和第一志愿统考生均为每生每学年8000元，调剂生（含校内跨专业调剂生、校外调剂生）无学业奖学金；</w:t>
      </w:r>
    </w:p>
    <w:p w:rsidR="00015E4F" w:rsidRDefault="00015E4F" w:rsidP="00015E4F">
      <w:pPr>
        <w:pStyle w:val="a8"/>
        <w:numPr>
          <w:ilvl w:val="0"/>
          <w:numId w:val="3"/>
        </w:numPr>
        <w:spacing w:line="400" w:lineRule="exact"/>
        <w:ind w:left="0" w:firstLineChars="0" w:firstLine="480"/>
        <w:jc w:val="left"/>
        <w:rPr>
          <w:rFonts w:ascii="宋体" w:hAnsi="宋体"/>
          <w:bCs/>
          <w:sz w:val="24"/>
          <w:szCs w:val="24"/>
        </w:rPr>
      </w:pPr>
      <w:r>
        <w:rPr>
          <w:rFonts w:ascii="宋体" w:hAnsi="宋体" w:hint="eastAsia"/>
          <w:bCs/>
          <w:sz w:val="24"/>
          <w:szCs w:val="24"/>
        </w:rPr>
        <w:t>二、三年级硕士研究生分为三个等级：</w:t>
      </w:r>
    </w:p>
    <w:p w:rsidR="00015E4F" w:rsidRDefault="00015E4F" w:rsidP="00015E4F">
      <w:pPr>
        <w:spacing w:line="400" w:lineRule="exact"/>
        <w:ind w:firstLineChars="200" w:firstLine="480"/>
        <w:jc w:val="left"/>
        <w:rPr>
          <w:rFonts w:ascii="宋体" w:hAnsi="宋体"/>
          <w:bCs/>
          <w:sz w:val="24"/>
          <w:szCs w:val="24"/>
        </w:rPr>
      </w:pPr>
      <w:r>
        <w:rPr>
          <w:rFonts w:ascii="宋体" w:hAnsi="宋体" w:hint="eastAsia"/>
          <w:bCs/>
          <w:sz w:val="24"/>
          <w:szCs w:val="24"/>
        </w:rPr>
        <w:t>一等学业奖学金  12000元/生/学年  占比20%；</w:t>
      </w:r>
    </w:p>
    <w:p w:rsidR="00015E4F" w:rsidRDefault="00015E4F" w:rsidP="00015E4F">
      <w:pPr>
        <w:spacing w:line="400" w:lineRule="exact"/>
        <w:ind w:firstLine="468"/>
        <w:jc w:val="left"/>
        <w:rPr>
          <w:rFonts w:ascii="宋体" w:hAnsi="宋体"/>
          <w:bCs/>
          <w:sz w:val="24"/>
          <w:szCs w:val="24"/>
        </w:rPr>
      </w:pPr>
      <w:r>
        <w:rPr>
          <w:rFonts w:ascii="宋体" w:hAnsi="宋体" w:hint="eastAsia"/>
          <w:bCs/>
          <w:sz w:val="24"/>
          <w:szCs w:val="24"/>
        </w:rPr>
        <w:t>二等学业奖学金  8000元/生/学年   占比30%；</w:t>
      </w:r>
    </w:p>
    <w:p w:rsidR="00015E4F" w:rsidRDefault="00015E4F" w:rsidP="00015E4F">
      <w:pPr>
        <w:spacing w:line="400" w:lineRule="exact"/>
        <w:ind w:firstLine="468"/>
        <w:jc w:val="left"/>
        <w:rPr>
          <w:rFonts w:ascii="宋体" w:hAnsi="宋体"/>
          <w:bCs/>
          <w:sz w:val="24"/>
          <w:szCs w:val="24"/>
        </w:rPr>
      </w:pPr>
      <w:r>
        <w:rPr>
          <w:rFonts w:ascii="宋体" w:hAnsi="宋体" w:hint="eastAsia"/>
          <w:bCs/>
          <w:sz w:val="24"/>
          <w:szCs w:val="24"/>
        </w:rPr>
        <w:t>三等学业奖学金  4000元/生/学年   占比50%；</w:t>
      </w:r>
    </w:p>
    <w:p w:rsidR="00015E4F" w:rsidRDefault="00015E4F" w:rsidP="00015E4F">
      <w:pPr>
        <w:spacing w:line="400" w:lineRule="exact"/>
        <w:ind w:firstLineChars="200" w:firstLine="480"/>
        <w:jc w:val="left"/>
        <w:rPr>
          <w:rFonts w:ascii="宋体" w:hAnsi="宋体"/>
          <w:bCs/>
          <w:sz w:val="24"/>
          <w:szCs w:val="24"/>
        </w:rPr>
      </w:pPr>
      <w:r>
        <w:rPr>
          <w:rFonts w:ascii="宋体" w:hAnsi="宋体" w:hint="eastAsia"/>
          <w:bCs/>
          <w:sz w:val="24"/>
          <w:szCs w:val="24"/>
        </w:rPr>
        <w:t>学制为贰年半的，第三年学业奖学金减半发放。</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研究生学业奖学金的评定基本条件：</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热爱社会主义祖国，拥护中国共产党的领导；</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遵守宪法和法律，遵守我校各项规章制度；</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lastRenderedPageBreak/>
        <w:t>诚实守信，品学兼优；</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积极参与科学研究和社会实践；</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勤奋学习，努力掌握专业知识，有学术发展潜力；</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有下列情况之一者，取消当年研究生学业奖学金评定资格：</w:t>
      </w:r>
    </w:p>
    <w:p w:rsidR="00015E4F" w:rsidRDefault="00015E4F" w:rsidP="00015E4F">
      <w:pPr>
        <w:pStyle w:val="a8"/>
        <w:numPr>
          <w:ilvl w:val="0"/>
          <w:numId w:val="5"/>
        </w:numPr>
        <w:spacing w:line="400" w:lineRule="exact"/>
        <w:ind w:firstLineChars="0"/>
        <w:rPr>
          <w:bCs/>
          <w:sz w:val="24"/>
          <w:szCs w:val="24"/>
        </w:rPr>
      </w:pPr>
      <w:r>
        <w:rPr>
          <w:rFonts w:hint="eastAsia"/>
          <w:bCs/>
          <w:sz w:val="24"/>
          <w:szCs w:val="24"/>
        </w:rPr>
        <w:t>在读研究生无正当理由未按期报到注册和无故拖欠学费、住宿费；</w:t>
      </w:r>
    </w:p>
    <w:p w:rsidR="00015E4F" w:rsidRDefault="00015E4F" w:rsidP="00015E4F">
      <w:pPr>
        <w:pStyle w:val="a8"/>
        <w:numPr>
          <w:ilvl w:val="0"/>
          <w:numId w:val="5"/>
        </w:numPr>
        <w:spacing w:line="400" w:lineRule="exact"/>
        <w:ind w:firstLineChars="0"/>
        <w:rPr>
          <w:bCs/>
          <w:sz w:val="24"/>
          <w:szCs w:val="24"/>
        </w:rPr>
      </w:pPr>
      <w:r>
        <w:rPr>
          <w:rFonts w:hint="eastAsia"/>
          <w:bCs/>
          <w:sz w:val="24"/>
          <w:szCs w:val="24"/>
        </w:rPr>
        <w:t>在评定学年内发生违纪行为并受到学校各类违纪处分；</w:t>
      </w:r>
    </w:p>
    <w:p w:rsidR="00015E4F" w:rsidRDefault="00015E4F" w:rsidP="00015E4F">
      <w:pPr>
        <w:pStyle w:val="a8"/>
        <w:numPr>
          <w:ilvl w:val="0"/>
          <w:numId w:val="5"/>
        </w:numPr>
        <w:spacing w:line="400" w:lineRule="exact"/>
        <w:ind w:firstLineChars="0"/>
        <w:rPr>
          <w:bCs/>
          <w:sz w:val="24"/>
          <w:szCs w:val="24"/>
        </w:rPr>
      </w:pPr>
      <w:r>
        <w:rPr>
          <w:rFonts w:hint="eastAsia"/>
          <w:bCs/>
          <w:sz w:val="24"/>
          <w:szCs w:val="24"/>
        </w:rPr>
        <w:t>在校期间，在考试、论文写作和就业等方面有不诚信行为；</w:t>
      </w:r>
    </w:p>
    <w:p w:rsidR="00015E4F" w:rsidRDefault="00015E4F" w:rsidP="00015E4F">
      <w:pPr>
        <w:pStyle w:val="a8"/>
        <w:numPr>
          <w:ilvl w:val="0"/>
          <w:numId w:val="5"/>
        </w:numPr>
        <w:spacing w:line="400" w:lineRule="exact"/>
        <w:ind w:firstLineChars="0"/>
        <w:rPr>
          <w:bCs/>
          <w:sz w:val="24"/>
          <w:szCs w:val="24"/>
        </w:rPr>
      </w:pPr>
      <w:r>
        <w:rPr>
          <w:rFonts w:hint="eastAsia"/>
          <w:bCs/>
          <w:sz w:val="24"/>
          <w:szCs w:val="24"/>
        </w:rPr>
        <w:t>在校期间，课程考试有补考后仍不合格情况。</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新生放弃入学资格或未按期办理报到注册手续的，不再享有研究生学业奖学金评定资格。</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推迟毕业的研究生在延长修业年限期间不再享有研究生学业奖学金评定资格。</w:t>
      </w:r>
    </w:p>
    <w:p w:rsidR="00015E4F" w:rsidRDefault="00015E4F" w:rsidP="00015E4F">
      <w:pPr>
        <w:pStyle w:val="a8"/>
        <w:numPr>
          <w:ilvl w:val="0"/>
          <w:numId w:val="4"/>
        </w:numPr>
        <w:spacing w:line="400" w:lineRule="exact"/>
        <w:ind w:left="0" w:firstLineChars="0" w:firstLine="420"/>
        <w:rPr>
          <w:bCs/>
          <w:sz w:val="24"/>
          <w:szCs w:val="24"/>
        </w:rPr>
      </w:pPr>
      <w:r>
        <w:rPr>
          <w:rFonts w:hint="eastAsia"/>
          <w:bCs/>
          <w:sz w:val="24"/>
          <w:szCs w:val="24"/>
        </w:rPr>
        <w:t>直博生和招生简章中注明不授予中间学位的本硕博、硕博连读学生，根据当年所修课程的层次阶段确定身份参与学业奖学金的评定。在选修硕士课程阶段按照硕士研究生身份参与评定，进入选修博士研究生课程阶段按照博士研究生身份参与评定。</w:t>
      </w:r>
    </w:p>
    <w:p w:rsidR="00015E4F" w:rsidRPr="007B5752" w:rsidRDefault="00015E4F" w:rsidP="00015E4F">
      <w:pPr>
        <w:pStyle w:val="Default"/>
        <w:spacing w:line="400" w:lineRule="exact"/>
        <w:jc w:val="both"/>
        <w:rPr>
          <w:rFonts w:hAnsi="宋体"/>
        </w:rPr>
      </w:pPr>
    </w:p>
    <w:p w:rsidR="00015E4F" w:rsidRDefault="00015E4F" w:rsidP="00015E4F">
      <w:pPr>
        <w:pStyle w:val="a8"/>
        <w:numPr>
          <w:ilvl w:val="0"/>
          <w:numId w:val="1"/>
        </w:numPr>
        <w:spacing w:line="400" w:lineRule="exact"/>
        <w:ind w:firstLineChars="0"/>
        <w:jc w:val="center"/>
        <w:rPr>
          <w:rFonts w:ascii="黑体" w:eastAsia="黑体" w:hAnsi="黑体"/>
          <w:bCs/>
          <w:sz w:val="24"/>
          <w:szCs w:val="24"/>
        </w:rPr>
      </w:pPr>
      <w:r>
        <w:rPr>
          <w:rFonts w:ascii="黑体" w:eastAsia="黑体" w:hAnsi="黑体" w:hint="eastAsia"/>
          <w:bCs/>
          <w:sz w:val="24"/>
          <w:szCs w:val="24"/>
        </w:rPr>
        <w:t>评审机构与程序</w:t>
      </w:r>
    </w:p>
    <w:p w:rsidR="00015E4F" w:rsidRPr="007B5752" w:rsidRDefault="00015E4F" w:rsidP="00015E4F">
      <w:pPr>
        <w:pStyle w:val="Default"/>
        <w:spacing w:line="400" w:lineRule="exact"/>
        <w:jc w:val="both"/>
        <w:rPr>
          <w:rFonts w:hAnsi="宋体"/>
        </w:rPr>
      </w:pP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学校成立研究生学业奖学金评审领导小组（以下简称评审领导小组），由校主管领导、相关职能部门负责人、研究生导师代表等组成。其中，主管研究生教育工作的校领导担任评审领导小组组长，主管学生工作和财务工作的校领导担任评审领导小组副组长，相关职能部门包括研究生院、学生处、财务处、科研处等。</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评审领导小组负责制订和修改校级研究生学业奖学金评审办法及指标体系；审定名额分配方案；统筹领导、协调和监督评审工作；裁决有关申诉事项。</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评审领导小组下设研究生学业奖学金评审领导小组办公室（以下简称评审办公室）。评审办公室设于研究生院，负责评审的具体组织和管理工作。</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各研究生培养单位成立研究生学业奖学金评审委员会（以下简称评审委员会），人数为奇数，由其主要领导任主任委员，研究生导师、行政和学工管理人员、学生代表任委员，负责制订和修改本单位的评审实施细则，具体开展本单位学业奖学金的申请组织、初步评审等工作。</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lastRenderedPageBreak/>
        <w:t xml:space="preserve"> 评审委员会制订的实施细则应在评审开始前向本单位学生公布，并连同当年的委员会名单报评审办公室备案。</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 xml:space="preserve"> 各研究生培养单位根据本单位实施细则，组织申请和评审，并将评审结果在本单位内公示不少于5个工作日。公示无异议后，提交评审领导小组对评审结果进行审定，审定结果在全校范围内进行不少于5个工作日的公示。</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对评审结果有异议者，可在各研究生培养单位公示阶段向所在单位评审委员会提出申诉，评审委员会应及时研究并予以答复。如对所在单位的答复仍有异议的，可在学校公示阶段向评审领导小组提请裁决。</w:t>
      </w:r>
    </w:p>
    <w:p w:rsidR="00015E4F" w:rsidRPr="007B5752" w:rsidRDefault="00015E4F" w:rsidP="00015E4F">
      <w:pPr>
        <w:pStyle w:val="Default"/>
        <w:spacing w:line="400" w:lineRule="exact"/>
        <w:jc w:val="both"/>
        <w:rPr>
          <w:rFonts w:hAnsi="宋体"/>
        </w:rPr>
      </w:pPr>
    </w:p>
    <w:p w:rsidR="00015E4F" w:rsidRDefault="00015E4F" w:rsidP="00015E4F">
      <w:pPr>
        <w:pStyle w:val="a8"/>
        <w:numPr>
          <w:ilvl w:val="0"/>
          <w:numId w:val="1"/>
        </w:numPr>
        <w:spacing w:line="400" w:lineRule="exact"/>
        <w:ind w:firstLineChars="0"/>
        <w:jc w:val="center"/>
        <w:rPr>
          <w:rFonts w:ascii="黑体" w:eastAsia="黑体" w:hAnsi="黑体"/>
          <w:bCs/>
          <w:sz w:val="24"/>
          <w:szCs w:val="24"/>
        </w:rPr>
      </w:pPr>
      <w:r>
        <w:rPr>
          <w:rFonts w:ascii="黑体" w:eastAsia="黑体" w:hAnsi="黑体" w:hint="eastAsia"/>
          <w:bCs/>
          <w:sz w:val="24"/>
          <w:szCs w:val="24"/>
        </w:rPr>
        <w:t>资金管理</w:t>
      </w:r>
    </w:p>
    <w:p w:rsidR="00015E4F" w:rsidRPr="007B5752" w:rsidRDefault="00015E4F" w:rsidP="00015E4F">
      <w:pPr>
        <w:pStyle w:val="Default"/>
        <w:spacing w:line="400" w:lineRule="exact"/>
        <w:jc w:val="both"/>
        <w:rPr>
          <w:rFonts w:hAnsi="宋体"/>
        </w:rPr>
      </w:pP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每年12月31日前，财务处根据评定结果将当年研究生学业奖学金一次性发放至研究生的银行卡中。研究生新生的学业奖学金，须在其入学复查审核合格后发放。各研究生培养单位应将研究生获得学业奖学金情况记入学生学籍档案。</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对在读期间有下列情形之一的研究生，应追回其已经获得的学业奖学金：</w:t>
      </w:r>
    </w:p>
    <w:p w:rsidR="00015E4F" w:rsidRDefault="00015E4F" w:rsidP="00015E4F">
      <w:pPr>
        <w:pStyle w:val="a8"/>
        <w:numPr>
          <w:ilvl w:val="0"/>
          <w:numId w:val="6"/>
        </w:numPr>
        <w:spacing w:line="400" w:lineRule="exact"/>
        <w:ind w:left="0" w:firstLineChars="0" w:firstLine="420"/>
        <w:rPr>
          <w:rFonts w:ascii="宋体" w:hAnsi="宋体"/>
          <w:bCs/>
          <w:sz w:val="24"/>
          <w:szCs w:val="24"/>
        </w:rPr>
      </w:pPr>
      <w:r>
        <w:rPr>
          <w:rFonts w:ascii="宋体" w:hAnsi="宋体" w:hint="eastAsia"/>
          <w:bCs/>
          <w:sz w:val="24"/>
          <w:szCs w:val="24"/>
        </w:rPr>
        <w:t>在读研究生退学或被予以退学处理的，应根据其修学时长按比例追回奖学金；</w:t>
      </w:r>
    </w:p>
    <w:p w:rsidR="00015E4F" w:rsidRDefault="00015E4F" w:rsidP="00015E4F">
      <w:pPr>
        <w:pStyle w:val="a8"/>
        <w:numPr>
          <w:ilvl w:val="0"/>
          <w:numId w:val="6"/>
        </w:numPr>
        <w:spacing w:line="400" w:lineRule="exact"/>
        <w:ind w:left="0" w:firstLineChars="0" w:firstLine="420"/>
        <w:rPr>
          <w:rFonts w:ascii="宋体" w:hAnsi="宋体"/>
          <w:bCs/>
          <w:sz w:val="24"/>
          <w:szCs w:val="24"/>
        </w:rPr>
      </w:pPr>
      <w:r>
        <w:rPr>
          <w:rFonts w:ascii="宋体" w:hAnsi="宋体" w:hint="eastAsia"/>
          <w:bCs/>
          <w:sz w:val="24"/>
          <w:szCs w:val="24"/>
        </w:rPr>
        <w:t>在评定学年内发生违纪行为，但在评定工作结束后才被发现和处分的，应追回全部奖学金。</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获得研究生学业奖学金的研究生，可以同时享有申请研究生国家奖学金、研究生国家助学金等其他研究生国家奖助政策以及我校其他研究生奖助政策资助的资格。</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研究生学业奖学金的评审工作应坚持公正、公平、公开、择优的原则，严格执行国家有关教育法规，杜绝弄虚作假。</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研究生导师和相关管理工作人员在研究生奖学金评定过程中，违反公平原则和职责要求，造成不良影响的，依据学校有关规定严肃处理。</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学校对研究生学业奖学金实行分账核算，专款专用，不截留、不挤占、不挪用，自觉接受财政、</w:t>
      </w:r>
      <w:r w:rsidR="002E53BA">
        <w:rPr>
          <w:rFonts w:hint="eastAsia"/>
          <w:color w:val="000000"/>
        </w:rPr>
        <w:t>审计</w:t>
      </w:r>
      <w:bookmarkStart w:id="1" w:name="_GoBack"/>
      <w:bookmarkEnd w:id="1"/>
      <w:r w:rsidRPr="007B5752">
        <w:rPr>
          <w:rFonts w:hint="eastAsia"/>
          <w:color w:val="000000"/>
        </w:rPr>
        <w:t>、纪检监察、主管单位等部门的监察和监督。</w:t>
      </w:r>
    </w:p>
    <w:p w:rsidR="00015E4F" w:rsidRPr="007B5752" w:rsidRDefault="00015E4F" w:rsidP="00015E4F">
      <w:pPr>
        <w:pStyle w:val="Default"/>
        <w:spacing w:line="400" w:lineRule="exact"/>
        <w:jc w:val="both"/>
        <w:rPr>
          <w:rFonts w:hAnsi="宋体"/>
        </w:rPr>
      </w:pPr>
    </w:p>
    <w:p w:rsidR="00015E4F" w:rsidRDefault="00015E4F" w:rsidP="00015E4F">
      <w:pPr>
        <w:pStyle w:val="a8"/>
        <w:numPr>
          <w:ilvl w:val="0"/>
          <w:numId w:val="1"/>
        </w:numPr>
        <w:spacing w:line="400" w:lineRule="exact"/>
        <w:ind w:firstLineChars="0"/>
        <w:jc w:val="center"/>
        <w:rPr>
          <w:rFonts w:ascii="黑体" w:eastAsia="黑体" w:hAnsi="黑体"/>
          <w:bCs/>
          <w:sz w:val="24"/>
          <w:szCs w:val="24"/>
        </w:rPr>
      </w:pPr>
      <w:r>
        <w:rPr>
          <w:rFonts w:ascii="黑体" w:eastAsia="黑体" w:hAnsi="黑体" w:hint="eastAsia"/>
          <w:bCs/>
          <w:sz w:val="24"/>
          <w:szCs w:val="24"/>
        </w:rPr>
        <w:t>附则</w:t>
      </w:r>
    </w:p>
    <w:p w:rsidR="00015E4F" w:rsidRPr="007B5752" w:rsidRDefault="00015E4F" w:rsidP="00015E4F">
      <w:pPr>
        <w:pStyle w:val="Default"/>
        <w:spacing w:line="400" w:lineRule="exact"/>
        <w:jc w:val="both"/>
        <w:rPr>
          <w:rFonts w:hAnsi="宋体"/>
        </w:rPr>
      </w:pP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lastRenderedPageBreak/>
        <w:t>研究生学业奖学金校级建议评审指标体系的制（修）订、解释由研究生院和学生处共同负责。</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研究生申请学业奖学金前须根据学校要求在研究生管理系统中完成在学期间科研成果、国际交流等相关信息的准确填报，并向所属院系提交审核认定。</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所有评审的具体要求均以当年发布的通知为准。</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本办法自2019年8月1日起施行，原《上海外国语大学研究生学业奖学金评审办法》（上外研〔2018〕6号）同时废止。凡以往规定与本办法不一致的，以本办法为准。</w:t>
      </w:r>
    </w:p>
    <w:p w:rsidR="00015E4F" w:rsidRPr="007B5752" w:rsidRDefault="00015E4F" w:rsidP="00015E4F">
      <w:pPr>
        <w:pStyle w:val="a7"/>
        <w:numPr>
          <w:ilvl w:val="0"/>
          <w:numId w:val="2"/>
        </w:numPr>
        <w:spacing w:before="0" w:beforeAutospacing="0" w:after="0" w:afterAutospacing="0" w:line="400" w:lineRule="exact"/>
        <w:ind w:left="0" w:firstLine="420"/>
        <w:jc w:val="both"/>
        <w:rPr>
          <w:color w:val="000000"/>
        </w:rPr>
      </w:pPr>
      <w:r w:rsidRPr="007B5752">
        <w:rPr>
          <w:rFonts w:hint="eastAsia"/>
          <w:color w:val="000000"/>
        </w:rPr>
        <w:t>本办法由学校授权研究生院、学生处进行解释。</w:t>
      </w:r>
    </w:p>
    <w:p w:rsidR="00015E4F" w:rsidRPr="007B5752" w:rsidRDefault="00015E4F" w:rsidP="00015E4F">
      <w:pPr>
        <w:spacing w:line="240" w:lineRule="exact"/>
        <w:rPr>
          <w:rFonts w:ascii="仿宋" w:eastAsia="仿宋" w:hAnsi="仿宋"/>
          <w:color w:val="000000"/>
          <w:sz w:val="32"/>
          <w:szCs w:val="32"/>
        </w:rPr>
      </w:pPr>
    </w:p>
    <w:p w:rsidR="00015E4F" w:rsidRPr="007B5752" w:rsidRDefault="00015E4F" w:rsidP="00015E4F">
      <w:pPr>
        <w:spacing w:line="240" w:lineRule="exact"/>
        <w:rPr>
          <w:rFonts w:ascii="仿宋" w:eastAsia="仿宋" w:hAnsi="仿宋"/>
          <w:color w:val="000000"/>
          <w:sz w:val="32"/>
          <w:szCs w:val="32"/>
        </w:rPr>
      </w:pPr>
    </w:p>
    <w:p w:rsidR="00606A39" w:rsidRPr="00015E4F" w:rsidRDefault="00606A39"/>
    <w:sectPr w:rsidR="00606A39" w:rsidRPr="00015E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270B" w:rsidRDefault="0099270B" w:rsidP="00015E4F">
      <w:r>
        <w:separator/>
      </w:r>
    </w:p>
  </w:endnote>
  <w:endnote w:type="continuationSeparator" w:id="0">
    <w:p w:rsidR="0099270B" w:rsidRDefault="0099270B" w:rsidP="0001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270B" w:rsidRDefault="0099270B" w:rsidP="00015E4F">
      <w:r>
        <w:separator/>
      </w:r>
    </w:p>
  </w:footnote>
  <w:footnote w:type="continuationSeparator" w:id="0">
    <w:p w:rsidR="0099270B" w:rsidRDefault="0099270B" w:rsidP="00015E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AAB"/>
    <w:multiLevelType w:val="hybridMultilevel"/>
    <w:tmpl w:val="2F88EF0C"/>
    <w:lvl w:ilvl="0" w:tplc="21E6D8C2">
      <w:start w:val="1"/>
      <w:numFmt w:val="japaneseCounting"/>
      <w:lvlText w:val="（%1）"/>
      <w:lvlJc w:val="left"/>
      <w:pPr>
        <w:ind w:left="1200" w:hanging="7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 w15:restartNumberingAfterBreak="0">
    <w:nsid w:val="08D63574"/>
    <w:multiLevelType w:val="hybridMultilevel"/>
    <w:tmpl w:val="A2A41CEA"/>
    <w:lvl w:ilvl="0" w:tplc="0409000F">
      <w:start w:val="1"/>
      <w:numFmt w:val="decimal"/>
      <w:lvlText w:val="%1."/>
      <w:lvlJc w:val="left"/>
      <w:pPr>
        <w:ind w:left="905" w:hanging="420"/>
      </w:pPr>
    </w:lvl>
    <w:lvl w:ilvl="1" w:tplc="04090019">
      <w:start w:val="1"/>
      <w:numFmt w:val="lowerLetter"/>
      <w:lvlText w:val="%2)"/>
      <w:lvlJc w:val="left"/>
      <w:pPr>
        <w:ind w:left="1325" w:hanging="420"/>
      </w:pPr>
    </w:lvl>
    <w:lvl w:ilvl="2" w:tplc="0409001B">
      <w:start w:val="1"/>
      <w:numFmt w:val="lowerRoman"/>
      <w:lvlText w:val="%3."/>
      <w:lvlJc w:val="right"/>
      <w:pPr>
        <w:ind w:left="1745" w:hanging="420"/>
      </w:pPr>
    </w:lvl>
    <w:lvl w:ilvl="3" w:tplc="0409000F">
      <w:start w:val="1"/>
      <w:numFmt w:val="decimal"/>
      <w:lvlText w:val="%4."/>
      <w:lvlJc w:val="left"/>
      <w:pPr>
        <w:ind w:left="2165" w:hanging="420"/>
      </w:pPr>
    </w:lvl>
    <w:lvl w:ilvl="4" w:tplc="04090019">
      <w:start w:val="1"/>
      <w:numFmt w:val="lowerLetter"/>
      <w:lvlText w:val="%5)"/>
      <w:lvlJc w:val="left"/>
      <w:pPr>
        <w:ind w:left="2585" w:hanging="420"/>
      </w:pPr>
    </w:lvl>
    <w:lvl w:ilvl="5" w:tplc="0409001B">
      <w:start w:val="1"/>
      <w:numFmt w:val="lowerRoman"/>
      <w:lvlText w:val="%6."/>
      <w:lvlJc w:val="right"/>
      <w:pPr>
        <w:ind w:left="3005" w:hanging="420"/>
      </w:pPr>
    </w:lvl>
    <w:lvl w:ilvl="6" w:tplc="0409000F">
      <w:start w:val="1"/>
      <w:numFmt w:val="decimal"/>
      <w:lvlText w:val="%7."/>
      <w:lvlJc w:val="left"/>
      <w:pPr>
        <w:ind w:left="3425" w:hanging="420"/>
      </w:pPr>
    </w:lvl>
    <w:lvl w:ilvl="7" w:tplc="04090019">
      <w:start w:val="1"/>
      <w:numFmt w:val="lowerLetter"/>
      <w:lvlText w:val="%8)"/>
      <w:lvlJc w:val="left"/>
      <w:pPr>
        <w:ind w:left="3845" w:hanging="420"/>
      </w:pPr>
    </w:lvl>
    <w:lvl w:ilvl="8" w:tplc="0409001B">
      <w:start w:val="1"/>
      <w:numFmt w:val="lowerRoman"/>
      <w:lvlText w:val="%9."/>
      <w:lvlJc w:val="right"/>
      <w:pPr>
        <w:ind w:left="4265" w:hanging="420"/>
      </w:pPr>
    </w:lvl>
  </w:abstractNum>
  <w:abstractNum w:abstractNumId="2" w15:restartNumberingAfterBreak="0">
    <w:nsid w:val="0B75362C"/>
    <w:multiLevelType w:val="hybridMultilevel"/>
    <w:tmpl w:val="85AA5266"/>
    <w:lvl w:ilvl="0" w:tplc="8A78C16E">
      <w:start w:val="1"/>
      <w:numFmt w:val="japaneseCounting"/>
      <w:lvlText w:val="第%1条"/>
      <w:lvlJc w:val="left"/>
      <w:pPr>
        <w:ind w:left="1320" w:hanging="840"/>
      </w:pPr>
      <w:rPr>
        <w:rFonts w:eastAsia="黑体"/>
        <w:b w:val="0"/>
        <w:lang w:val="en-US"/>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3" w15:restartNumberingAfterBreak="0">
    <w:nsid w:val="1327616F"/>
    <w:multiLevelType w:val="hybridMultilevel"/>
    <w:tmpl w:val="B6FC7156"/>
    <w:lvl w:ilvl="0" w:tplc="684EE054">
      <w:start w:val="1"/>
      <w:numFmt w:val="japaneseCounting"/>
      <w:lvlText w:val="（%1）"/>
      <w:lvlJc w:val="left"/>
      <w:pPr>
        <w:ind w:left="1140" w:hanging="7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15:restartNumberingAfterBreak="0">
    <w:nsid w:val="26E55298"/>
    <w:multiLevelType w:val="hybridMultilevel"/>
    <w:tmpl w:val="7318D766"/>
    <w:lvl w:ilvl="0" w:tplc="501A5410">
      <w:start w:val="1"/>
      <w:numFmt w:val="japaneseCounting"/>
      <w:lvlText w:val="第%1章"/>
      <w:lvlJc w:val="left"/>
      <w:pPr>
        <w:ind w:left="960" w:hanging="9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7417B59"/>
    <w:multiLevelType w:val="hybridMultilevel"/>
    <w:tmpl w:val="4282C8F0"/>
    <w:lvl w:ilvl="0" w:tplc="F380018A">
      <w:start w:val="1"/>
      <w:numFmt w:val="japaneseCounting"/>
      <w:lvlText w:val="（%1）"/>
      <w:lvlJc w:val="left"/>
      <w:pPr>
        <w:ind w:left="1140" w:hanging="7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4AD"/>
    <w:rsid w:val="00015E4F"/>
    <w:rsid w:val="002E53BA"/>
    <w:rsid w:val="00606A39"/>
    <w:rsid w:val="0099270B"/>
    <w:rsid w:val="00BE34AD"/>
    <w:rsid w:val="00C31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C65CE"/>
  <w15:chartTrackingRefBased/>
  <w15:docId w15:val="{A3FF4984-E3EC-432C-AD57-8762BC972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E4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5E4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15E4F"/>
    <w:rPr>
      <w:sz w:val="18"/>
      <w:szCs w:val="18"/>
    </w:rPr>
  </w:style>
  <w:style w:type="paragraph" w:styleId="a5">
    <w:name w:val="footer"/>
    <w:basedOn w:val="a"/>
    <w:link w:val="a6"/>
    <w:uiPriority w:val="99"/>
    <w:unhideWhenUsed/>
    <w:rsid w:val="00015E4F"/>
    <w:pPr>
      <w:tabs>
        <w:tab w:val="center" w:pos="4153"/>
        <w:tab w:val="right" w:pos="8306"/>
      </w:tabs>
      <w:snapToGrid w:val="0"/>
      <w:jc w:val="left"/>
    </w:pPr>
    <w:rPr>
      <w:sz w:val="18"/>
      <w:szCs w:val="18"/>
    </w:rPr>
  </w:style>
  <w:style w:type="character" w:customStyle="1" w:styleId="a6">
    <w:name w:val="页脚 字符"/>
    <w:basedOn w:val="a0"/>
    <w:link w:val="a5"/>
    <w:uiPriority w:val="99"/>
    <w:rsid w:val="00015E4F"/>
    <w:rPr>
      <w:sz w:val="18"/>
      <w:szCs w:val="18"/>
    </w:rPr>
  </w:style>
  <w:style w:type="paragraph" w:styleId="a7">
    <w:name w:val="Normal (Web)"/>
    <w:basedOn w:val="a"/>
    <w:uiPriority w:val="99"/>
    <w:semiHidden/>
    <w:unhideWhenUsed/>
    <w:qFormat/>
    <w:rsid w:val="00015E4F"/>
    <w:pPr>
      <w:widowControl/>
      <w:spacing w:before="100" w:beforeAutospacing="1" w:after="100" w:afterAutospacing="1"/>
      <w:jc w:val="left"/>
    </w:pPr>
    <w:rPr>
      <w:rFonts w:ascii="宋体" w:hAnsi="宋体" w:cs="宋体"/>
      <w:kern w:val="0"/>
      <w:sz w:val="24"/>
      <w:szCs w:val="24"/>
    </w:rPr>
  </w:style>
  <w:style w:type="paragraph" w:styleId="a8">
    <w:name w:val="List Paragraph"/>
    <w:basedOn w:val="a"/>
    <w:uiPriority w:val="34"/>
    <w:qFormat/>
    <w:rsid w:val="00015E4F"/>
    <w:pPr>
      <w:ind w:firstLineChars="200" w:firstLine="420"/>
    </w:pPr>
  </w:style>
  <w:style w:type="paragraph" w:customStyle="1" w:styleId="Default">
    <w:name w:val="Default"/>
    <w:uiPriority w:val="99"/>
    <w:semiHidden/>
    <w:qFormat/>
    <w:rsid w:val="00015E4F"/>
    <w:pPr>
      <w:widowControl w:val="0"/>
      <w:autoSpaceDE w:val="0"/>
      <w:autoSpaceDN w:val="0"/>
      <w:adjustRightInd w:val="0"/>
    </w:pPr>
    <w:rPr>
      <w:rFonts w:ascii="宋体" w:eastAsia="宋体" w:hAnsi="Calibri"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374</Words>
  <Characters>2134</Characters>
  <DocSecurity>0</DocSecurity>
  <Lines>17</Lines>
  <Paragraphs>5</Paragraphs>
  <ScaleCrop>false</ScaleCrop>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2019-09-05T07:03:00Z</dcterms:created>
  <dcterms:modified xsi:type="dcterms:W3CDTF">2019-09-05T07:05:00Z</dcterms:modified>
</cp:coreProperties>
</file>