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092B" w14:textId="77777777" w:rsidR="0018299B" w:rsidRDefault="0018299B" w:rsidP="0018299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STZhongsong"/>
          <w:spacing w:val="6"/>
          <w:sz w:val="38"/>
          <w:szCs w:val="38"/>
        </w:rPr>
      </w:pPr>
      <w:r>
        <w:rPr>
          <w:rFonts w:ascii="方正小标宋简体" w:eastAsia="方正小标宋简体" w:hAnsi="STZhongsong" w:hint="eastAsia"/>
          <w:sz w:val="38"/>
          <w:szCs w:val="38"/>
        </w:rPr>
        <w:t>第四届上海高校青年教师教学竞赛</w:t>
      </w:r>
      <w:r>
        <w:rPr>
          <w:rFonts w:ascii="方正小标宋简体" w:eastAsia="方正小标宋简体" w:hAnsi="STZhongsong" w:hint="eastAsia"/>
          <w:spacing w:val="6"/>
          <w:sz w:val="38"/>
          <w:szCs w:val="38"/>
        </w:rPr>
        <w:t>暨</w:t>
      </w:r>
    </w:p>
    <w:p w14:paraId="5E8589B7" w14:textId="77777777" w:rsidR="0018299B" w:rsidRDefault="0018299B" w:rsidP="0018299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STZhongsong"/>
          <w:sz w:val="38"/>
          <w:szCs w:val="38"/>
        </w:rPr>
      </w:pPr>
      <w:r>
        <w:rPr>
          <w:rFonts w:ascii="方正小标宋简体" w:eastAsia="方正小标宋简体" w:hAnsi="STZhongsong" w:hint="eastAsia"/>
          <w:spacing w:val="6"/>
          <w:sz w:val="38"/>
          <w:szCs w:val="38"/>
        </w:rPr>
        <w:t>第五届全国高校青年教师教学竞赛选拔赛</w:t>
      </w:r>
      <w:r>
        <w:rPr>
          <w:rFonts w:ascii="方正小标宋简体" w:eastAsia="方正小标宋简体" w:hAnsi="STZhongsong" w:hint="eastAsia"/>
          <w:sz w:val="38"/>
          <w:szCs w:val="38"/>
        </w:rPr>
        <w:t>实施方案</w:t>
      </w:r>
    </w:p>
    <w:p w14:paraId="44011C2E" w14:textId="77777777" w:rsidR="0018299B" w:rsidRDefault="0018299B" w:rsidP="0018299B">
      <w:pPr>
        <w:adjustRightInd w:val="0"/>
        <w:snapToGrid w:val="0"/>
        <w:spacing w:line="300" w:lineRule="exact"/>
        <w:ind w:firstLineChars="200" w:firstLine="640"/>
        <w:rPr>
          <w:rFonts w:ascii="文鼎大标宋简" w:eastAsia="文鼎大标宋简" w:hAnsi="STFangsong"/>
          <w:sz w:val="32"/>
          <w:szCs w:val="32"/>
        </w:rPr>
      </w:pPr>
    </w:p>
    <w:p w14:paraId="79A2DD5C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一、竞赛学科</w:t>
      </w:r>
    </w:p>
    <w:p w14:paraId="78130BA7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竞赛学科分设七个组别：</w:t>
      </w:r>
    </w:p>
    <w:p w14:paraId="0DB301FA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第一组：人文科学（含 01 哲学，05 文学，06 历史学）；</w:t>
      </w:r>
    </w:p>
    <w:p w14:paraId="275F947C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第二组：社会科学（含 02 经济学，0301 法学，0302政治学，0303社会学，0304民族学，04 教育学， 12 管理学，13 艺术学）；</w:t>
      </w:r>
    </w:p>
    <w:p w14:paraId="18D02986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三组：思想政治理论课专项（含本科生的“马克思主义基本原理概论”“毛泽东思想和中国特色社会主义理论体系概论”“中国近代史纲要”“思想道德修养与法律基础”和形势与政策课，硕士研究生的“中国特色社会主义理论与实践研究”，博士研究生的“中国马克思主义与当代”）；</w:t>
      </w:r>
    </w:p>
    <w:p w14:paraId="04D5B04E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第四组：自然科学基础学科（含07理学）；</w:t>
      </w:r>
    </w:p>
    <w:p w14:paraId="14D963C6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第五组：自然科学应用学科（含08 工学，09 农学）；</w:t>
      </w:r>
    </w:p>
    <w:p w14:paraId="72D568AF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第六组：医学学科（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含基础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医学、临床医学、口腔医学、公共卫生与预防医学、中医学、中西医结合、药学和中药学等</w:t>
      </w:r>
      <w:r>
        <w:rPr>
          <w:rFonts w:ascii="仿宋_GB2312" w:eastAsia="仿宋_GB2312" w:hAnsi="STFangsong" w:hint="eastAsia"/>
          <w:sz w:val="30"/>
          <w:szCs w:val="30"/>
        </w:rPr>
        <w:t>）；</w:t>
      </w:r>
    </w:p>
    <w:p w14:paraId="001E05E7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第七组：高职高</w:t>
      </w:r>
      <w:proofErr w:type="gramStart"/>
      <w:r>
        <w:rPr>
          <w:rFonts w:ascii="仿宋_GB2312" w:eastAsia="仿宋_GB2312" w:hAnsi="STFangsong" w:hint="eastAsia"/>
          <w:sz w:val="30"/>
          <w:szCs w:val="30"/>
        </w:rPr>
        <w:t>专综合</w:t>
      </w:r>
      <w:proofErr w:type="gramEnd"/>
      <w:r>
        <w:rPr>
          <w:rFonts w:ascii="仿宋_GB2312" w:eastAsia="仿宋_GB2312" w:hAnsi="STFangsong" w:hint="eastAsia"/>
          <w:sz w:val="30"/>
          <w:szCs w:val="30"/>
        </w:rPr>
        <w:t>学科。</w:t>
      </w:r>
    </w:p>
    <w:p w14:paraId="1AD51A01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二、名额分配</w:t>
      </w:r>
    </w:p>
    <w:p w14:paraId="7C535CD9" w14:textId="77777777" w:rsidR="0018299B" w:rsidRDefault="0018299B" w:rsidP="0018299B">
      <w:pPr>
        <w:spacing w:line="556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每个本科院校最多可推荐6名（独立设置的医学类本科院校总参赛名额8名），其中：高校人文科学、社会科学、思想政治理论课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专项各可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推荐1名；自然科学基础学科及自然科学应用学科共可推荐2-3名；医学院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校医学类专业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的参赛名额为复旦医学院、交大医学院、中医药大学、健康医学院、海军医学院4-5名，同济大学医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学院2名。</w:t>
      </w:r>
    </w:p>
    <w:p w14:paraId="251DD9CF" w14:textId="77777777" w:rsidR="0018299B" w:rsidRDefault="0018299B" w:rsidP="0018299B">
      <w:pPr>
        <w:spacing w:line="556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高职高专类学校可选择高职高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专综合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学科推荐1-2名、其他学科类别各推荐1-2名（共计最多3名）参加教学竞赛。本科院校中，设专科专业的（以当年招生简章为准），可以推荐1名参加专科组竞赛（但总参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加人数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不能超过6名）。</w:t>
      </w:r>
    </w:p>
    <w:p w14:paraId="0539A01C" w14:textId="77777777" w:rsidR="0018299B" w:rsidRDefault="0018299B" w:rsidP="0018299B">
      <w:pPr>
        <w:spacing w:line="556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三、计分办法</w:t>
      </w:r>
    </w:p>
    <w:p w14:paraId="0EC017B5" w14:textId="77777777" w:rsidR="0018299B" w:rsidRDefault="0018299B" w:rsidP="0018299B">
      <w:pPr>
        <w:adjustRightInd w:val="0"/>
        <w:spacing w:line="55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第四届上海高校青年教师教学竞赛</w:t>
      </w:r>
      <w:r>
        <w:rPr>
          <w:rFonts w:ascii="仿宋_GB2312" w:eastAsia="仿宋_GB2312" w:hAnsi="STFangsong" w:hint="eastAsia"/>
          <w:sz w:val="30"/>
          <w:szCs w:val="30"/>
        </w:rPr>
        <w:t>由教学设计、课堂教学和教学反思三部分组成，成绩评定采用百分制，三者权重分别为20%、75%、5%。计算方式：教学设计20分+课堂教学75分+教学反思5分=100分。</w:t>
      </w:r>
    </w:p>
    <w:p w14:paraId="7A5A43CE" w14:textId="77777777" w:rsidR="0018299B" w:rsidRDefault="0018299B" w:rsidP="0018299B">
      <w:pPr>
        <w:spacing w:line="560" w:lineRule="exact"/>
        <w:ind w:firstLineChars="200" w:firstLine="600"/>
        <w:rPr>
          <w:rFonts w:ascii="楷体_GB2312" w:eastAsia="楷体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人文科学、社会科学、思想政治理论课专项、自然科学基础学科、自然科学应用学科和医学学科组的前三名以</w:t>
      </w:r>
      <w:r>
        <w:rPr>
          <w:rFonts w:ascii="仿宋_GB2312" w:eastAsia="仿宋_GB2312" w:hAnsi="仿宋" w:hint="eastAsia"/>
          <w:bCs/>
          <w:sz w:val="30"/>
          <w:szCs w:val="30"/>
        </w:rPr>
        <w:t>竞赛</w:t>
      </w:r>
      <w:r>
        <w:rPr>
          <w:rFonts w:ascii="仿宋_GB2312" w:eastAsia="仿宋_GB2312" w:hAnsi="仿宋" w:hint="eastAsia"/>
          <w:sz w:val="30"/>
          <w:szCs w:val="30"/>
        </w:rPr>
        <w:t>成绩占35%，选拔赛总成绩占65%的方式计总分，各组第四名以后的选手成绩以竞赛成绩的综合分数计分。</w:t>
      </w:r>
    </w:p>
    <w:p w14:paraId="73E839DB" w14:textId="77777777" w:rsidR="0018299B" w:rsidRDefault="0018299B" w:rsidP="0018299B">
      <w:pPr>
        <w:spacing w:line="560" w:lineRule="exact"/>
        <w:ind w:firstLineChars="200" w:firstLine="600"/>
        <w:rPr>
          <w:rFonts w:ascii="楷体_GB2312" w:eastAsia="楷体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高职高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专综合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学科组以竞赛成绩的综合分数计分。</w:t>
      </w:r>
    </w:p>
    <w:p w14:paraId="2F0088DC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四、竞赛内容及方法</w:t>
      </w:r>
    </w:p>
    <w:p w14:paraId="428F34F7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（一）教学设计</w:t>
      </w:r>
    </w:p>
    <w:p w14:paraId="0AEFC7CB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参赛教师需提交以下材料：</w:t>
      </w:r>
    </w:p>
    <w:p w14:paraId="2BD064FA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1.参赛课程的教学大纲；</w:t>
      </w:r>
    </w:p>
    <w:p w14:paraId="74BEA76E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2.参赛课程20个学时的教学设计，主要包括题目、教学目的、教学思想、教学分析（内容、重难点）、教学方法和策略以及教学安排等。选取的20个学时必须涵盖该课程2/3以上内容；</w:t>
      </w:r>
    </w:p>
    <w:p w14:paraId="512A1448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3.参赛课程20个教学节段的目录（范例见附件2-1）；</w:t>
      </w:r>
    </w:p>
    <w:p w14:paraId="5658E898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4.参赛课程20个学时相对应的20个课堂教学节段的PPT。</w:t>
      </w:r>
    </w:p>
    <w:p w14:paraId="2BDFF247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lastRenderedPageBreak/>
        <w:t>具体评分标准见附件2-2。</w:t>
      </w:r>
    </w:p>
    <w:p w14:paraId="495E4637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（二）课堂教学</w:t>
      </w:r>
    </w:p>
    <w:p w14:paraId="40B87D34" w14:textId="77777777" w:rsidR="0018299B" w:rsidRDefault="0018299B" w:rsidP="0018299B">
      <w:pPr>
        <w:adjustRightInd w:val="0"/>
        <w:spacing w:line="54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课堂教学时间为20分钟。评委主要从教学内容、教学组织、教学语言与教态、教学特色四个方面进行考评。竞赛由承办单位组织青年教师观摩，参赛选手面对评委和观众进行课堂教学。参赛选手可根据课程需要，携带教学模型、挂图等必要的教具。</w:t>
      </w:r>
    </w:p>
    <w:p w14:paraId="00A809D6" w14:textId="77777777" w:rsidR="0018299B" w:rsidRDefault="0018299B" w:rsidP="0018299B">
      <w:pPr>
        <w:adjustRightInd w:val="0"/>
        <w:spacing w:line="54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具体评分标准见附件2-3。</w:t>
      </w:r>
    </w:p>
    <w:p w14:paraId="498E1755" w14:textId="77777777" w:rsidR="0018299B" w:rsidRDefault="0018299B" w:rsidP="0018299B">
      <w:pPr>
        <w:adjustRightInd w:val="0"/>
        <w:spacing w:line="54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（三）教学反思</w:t>
      </w:r>
    </w:p>
    <w:p w14:paraId="6B21E162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参赛选手结束课堂教学环节后，结合本节段课堂教学实际，从教学理念、教学方法和教学过程三方面着手，现场进行5分钟的教学反思，要求联系实际、思路清晰、观点明确、表达流畅。不允许用赛前准备的书面或电子资料。</w:t>
      </w:r>
    </w:p>
    <w:p w14:paraId="0DD0592D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具体评分标准见附件2-4。</w:t>
      </w:r>
    </w:p>
    <w:p w14:paraId="0CF9CE78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楷体_GB2312" w:eastAsia="楷体_GB2312" w:hAnsi="STFangsong"/>
          <w:sz w:val="30"/>
          <w:szCs w:val="30"/>
        </w:rPr>
      </w:pPr>
      <w:r>
        <w:rPr>
          <w:rFonts w:ascii="楷体_GB2312" w:eastAsia="楷体_GB2312" w:hAnsi="STFangsong" w:hint="eastAsia"/>
          <w:sz w:val="30"/>
          <w:szCs w:val="30"/>
        </w:rPr>
        <w:t>（四）注意事项</w:t>
      </w:r>
    </w:p>
    <w:p w14:paraId="66729122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1.选手参赛课程的课堂讲授学时不得少于2个学分（含2个学分）；</w:t>
      </w:r>
    </w:p>
    <w:p w14:paraId="5436A063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2.“教学节段”特指课堂教学20分钟所需要的教学内容；</w:t>
      </w:r>
    </w:p>
    <w:p w14:paraId="4EB3EA67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3.选手提交的教学大纲、20个学时的教学设计、与学时对应的20个教学节段的目录、20个教学节段的PPT请用白色A4纸打印汇编成册（一式一份），其中每页打印PPT幻灯片二至六幅。纸质材料</w:t>
      </w:r>
      <w:proofErr w:type="gramStart"/>
      <w:r>
        <w:rPr>
          <w:rFonts w:ascii="仿宋_GB2312" w:eastAsia="仿宋_GB2312" w:hAnsi="STFangsong" w:hint="eastAsia"/>
          <w:sz w:val="30"/>
          <w:szCs w:val="30"/>
        </w:rPr>
        <w:t>册</w:t>
      </w:r>
      <w:proofErr w:type="gramEnd"/>
      <w:r>
        <w:rPr>
          <w:rFonts w:ascii="仿宋_GB2312" w:eastAsia="仿宋_GB2312" w:hAnsi="STFangsong" w:hint="eastAsia"/>
          <w:sz w:val="30"/>
          <w:szCs w:val="30"/>
        </w:rPr>
        <w:t>备查用，杜绝过度装帧，以简朴为宜。</w:t>
      </w:r>
    </w:p>
    <w:p w14:paraId="67345598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4.</w:t>
      </w:r>
      <w:r>
        <w:rPr>
          <w:rFonts w:ascii="仿宋_GB2312" w:eastAsia="仿宋_GB2312" w:hAnsi="STFangsong" w:hint="eastAsia"/>
          <w:b/>
          <w:sz w:val="30"/>
          <w:szCs w:val="30"/>
        </w:rPr>
        <w:t>参赛选手在课堂教学环节以及提交的参赛材料中不得出现选手姓名、学校等相关信息，一经查实，参赛成绩视为无效。</w:t>
      </w:r>
    </w:p>
    <w:p w14:paraId="5DC4A2CD" w14:textId="77777777" w:rsidR="0018299B" w:rsidRDefault="0018299B" w:rsidP="0018299B">
      <w:pPr>
        <w:adjustRightInd w:val="0"/>
        <w:spacing w:line="54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五、竞赛要求</w:t>
      </w:r>
    </w:p>
    <w:p w14:paraId="5BA6729B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lastRenderedPageBreak/>
        <w:t>1.以各高校为单位组队参加竞赛。</w:t>
      </w:r>
    </w:p>
    <w:p w14:paraId="1B877FE0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2.组委会在比赛前一天召开参赛单位领队及选手会议，并抽签确定选手参赛次序。比赛前半小时选手现场抽签确定本人参赛的具体教学节段。</w:t>
      </w:r>
    </w:p>
    <w:p w14:paraId="38416681" w14:textId="77777777" w:rsidR="0018299B" w:rsidRDefault="0018299B" w:rsidP="0018299B">
      <w:pPr>
        <w:adjustRightInd w:val="0"/>
        <w:spacing w:line="560" w:lineRule="exact"/>
        <w:ind w:firstLineChars="200" w:firstLine="600"/>
        <w:rPr>
          <w:rFonts w:ascii="仿宋_GB2312" w:eastAsia="仿宋_GB2312" w:hAnsi="STFangsong"/>
          <w:sz w:val="30"/>
          <w:szCs w:val="30"/>
        </w:rPr>
      </w:pPr>
    </w:p>
    <w:p w14:paraId="40062A32" w14:textId="77777777" w:rsidR="0018299B" w:rsidRDefault="0018299B" w:rsidP="0018299B">
      <w:pPr>
        <w:adjustRightInd w:val="0"/>
        <w:ind w:leftChars="249" w:left="1045" w:hangingChars="174" w:hanging="522"/>
        <w:rPr>
          <w:rFonts w:ascii="仿宋_GB2312" w:eastAsia="仿宋_GB2312" w:hAnsi="STFangsong"/>
          <w:color w:val="FF0000"/>
          <w:sz w:val="30"/>
          <w:szCs w:val="30"/>
        </w:rPr>
      </w:pPr>
    </w:p>
    <w:p w14:paraId="478D9701" w14:textId="77777777" w:rsidR="0018299B" w:rsidRDefault="0018299B" w:rsidP="0018299B">
      <w:pPr>
        <w:adjustRightInd w:val="0"/>
        <w:spacing w:line="560" w:lineRule="exact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附件： 2-1 第四届上海高校青年教师教学竞赛教学节段目录（范例）</w:t>
      </w:r>
    </w:p>
    <w:p w14:paraId="1DE6EF36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2-2 第四届上海高校青年教师教学竞赛教学设计评分表</w:t>
      </w:r>
    </w:p>
    <w:p w14:paraId="3F73A908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2-3 第四届上海高校青年教师教学竞赛课堂教学评分表</w:t>
      </w:r>
    </w:p>
    <w:p w14:paraId="53287D82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2-4 第四届上海高校青年教师教学竞赛教学反思评分表</w:t>
      </w:r>
    </w:p>
    <w:p w14:paraId="5363C9C1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3-1 第四届上海高校青年教师教学竞赛参赛预申报表</w:t>
      </w:r>
    </w:p>
    <w:p w14:paraId="363FCFAC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3-2 第四届上海高校青年教师教学竞赛参赛报名表</w:t>
      </w:r>
    </w:p>
    <w:p w14:paraId="490EDC2A" w14:textId="77777777" w:rsidR="0018299B" w:rsidRDefault="0018299B" w:rsidP="0018299B">
      <w:pPr>
        <w:adjustRightInd w:val="0"/>
        <w:spacing w:line="560" w:lineRule="exact"/>
        <w:ind w:firstLineChars="300" w:firstLine="900"/>
        <w:rPr>
          <w:rFonts w:ascii="仿宋_GB2312" w:eastAsia="仿宋_GB2312" w:hAnsi="STFangsong"/>
          <w:sz w:val="30"/>
          <w:szCs w:val="30"/>
        </w:rPr>
      </w:pPr>
      <w:r>
        <w:rPr>
          <w:rFonts w:ascii="仿宋_GB2312" w:eastAsia="仿宋_GB2312" w:hAnsi="STFangsong" w:hint="eastAsia"/>
          <w:sz w:val="30"/>
          <w:szCs w:val="30"/>
        </w:rPr>
        <w:t>3-3 第四届上海高校青年教师教学竞赛参赛选手推荐表</w:t>
      </w:r>
    </w:p>
    <w:p w14:paraId="5A211990" w14:textId="77777777" w:rsidR="0018299B" w:rsidRDefault="0018299B" w:rsidP="0018299B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仿宋_GB2312" w:eastAsia="仿宋_GB2312" w:hAnsi="STFangsong" w:hint="eastAsia"/>
          <w:kern w:val="0"/>
          <w:sz w:val="30"/>
          <w:szCs w:val="30"/>
        </w:rPr>
        <w:br w:type="page"/>
      </w: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附件2-1</w:t>
      </w:r>
    </w:p>
    <w:p w14:paraId="42DE8F24" w14:textId="77777777" w:rsidR="0018299B" w:rsidRDefault="0018299B" w:rsidP="0018299B">
      <w:pPr>
        <w:widowControl/>
        <w:spacing w:line="40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14:paraId="6F262C25" w14:textId="77777777" w:rsidR="0018299B" w:rsidRDefault="0018299B" w:rsidP="0018299B">
      <w:pPr>
        <w:spacing w:line="58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第四届上海高校青年教师教学竞赛</w:t>
      </w:r>
    </w:p>
    <w:p w14:paraId="26788001" w14:textId="77777777" w:rsidR="0018299B" w:rsidRDefault="0018299B" w:rsidP="0018299B">
      <w:pPr>
        <w:spacing w:line="58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教学节段目录（范例）</w:t>
      </w:r>
    </w:p>
    <w:p w14:paraId="77D363E0" w14:textId="77777777" w:rsidR="0018299B" w:rsidRDefault="0018299B" w:rsidP="0018299B">
      <w:pPr>
        <w:spacing w:line="400" w:lineRule="exact"/>
        <w:jc w:val="center"/>
        <w:rPr>
          <w:rFonts w:ascii="STZhongsong" w:eastAsia="STZhongsong" w:hAnsi="STZhongsong"/>
          <w:bCs/>
          <w:kern w:val="0"/>
          <w:sz w:val="36"/>
          <w:szCs w:val="36"/>
        </w:rPr>
      </w:pPr>
    </w:p>
    <w:p w14:paraId="03AB8D74" w14:textId="77777777" w:rsidR="0018299B" w:rsidRDefault="0018299B" w:rsidP="0018299B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《病原生物学》教学大纲中基本教学内容共9个部分，此次教学设计的20个节段分别选自教学内容第1-4及第7、8部分。</w:t>
      </w:r>
    </w:p>
    <w:p w14:paraId="675E3F07" w14:textId="77777777" w:rsidR="0018299B" w:rsidRDefault="0018299B" w:rsidP="0018299B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14:paraId="25A4EFF9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1.科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赫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法则（病原生物学绪论） 选自第一部分：病原生物学绪论</w:t>
      </w:r>
    </w:p>
    <w:p w14:paraId="4396E3AC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2.人体正常菌群的特征和生理功能(正常菌群与条件致病菌) 选自第二</w:t>
      </w:r>
    </w:p>
    <w:p w14:paraId="0EA90A84" w14:textId="77777777" w:rsidR="0018299B" w:rsidRDefault="0018299B" w:rsidP="0018299B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部分：细菌学总论</w:t>
      </w:r>
    </w:p>
    <w:p w14:paraId="060512F1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3.幽门螺杆菌（弧菌与幽门螺杆菌） 选自第三部分：细菌学各论</w:t>
      </w:r>
    </w:p>
    <w:p w14:paraId="0BB468BE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4.鼠疫耶氏菌（动物源性细菌） 选自第三部分：细菌学各论</w:t>
      </w:r>
    </w:p>
    <w:p w14:paraId="2322F58D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5.破伤风梭菌（破伤风梭菌） 选自第三部分：细菌学各论</w:t>
      </w:r>
    </w:p>
    <w:p w14:paraId="0F32E25D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6.肉毒梭菌（产气荚膜梭菌和肉毒梭菌） 选自第三部分：细菌学各论</w:t>
      </w:r>
    </w:p>
    <w:p w14:paraId="2E22CFD8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7.结核分枝杆菌（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）（结核分枝杆菌） 选自第三部分：细菌学各论</w:t>
      </w:r>
    </w:p>
    <w:p w14:paraId="088C64F1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8.结核分枝杆菌（二）（结核分枝杆菌） 选自第三部分：细菌学各论</w:t>
      </w:r>
    </w:p>
    <w:p w14:paraId="0D09325E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9.梅毒螺旋体（螺旋体） 选自第三部分：细菌学各论</w:t>
      </w:r>
    </w:p>
    <w:p w14:paraId="34DDF832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10.衣原体（支原体、立克次体和衣原体） 选自第三部分：细菌学各论</w:t>
      </w:r>
    </w:p>
    <w:p w14:paraId="42876AE8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11.流感病毒（流感病毒） 选自第四部分：病毒学</w:t>
      </w:r>
    </w:p>
    <w:p w14:paraId="601D30D4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12.脊髓灰质炎病毒（肠道病毒） 选自第四部分：病毒学</w:t>
      </w:r>
    </w:p>
    <w:p w14:paraId="5AE71A18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13.乙肝病毒（乙肝病毒） 选自第四部分：病毒学</w:t>
      </w:r>
    </w:p>
    <w:p w14:paraId="6EE0E5D4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14.人类免疫缺陷病毒（人类免疫缺陷病毒） 选自第四部分：病毒学</w:t>
      </w:r>
    </w:p>
    <w:p w14:paraId="44DDF16C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15.水痘带状疱疹病毒（单纯疱疹病毒与水痘带状疱疹病毒） 选自第四</w:t>
      </w: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部分：病毒学</w:t>
      </w:r>
    </w:p>
    <w:p w14:paraId="11839C5F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16.狂犬病病毒（狂犬病病毒及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朊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粒） 选自第四部分：病毒学</w:t>
      </w:r>
    </w:p>
    <w:p w14:paraId="01129DB7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17.人乳头瘤病毒（人乳头瘤病毒与EB病毒） 选自第四部分：病毒学</w:t>
      </w:r>
    </w:p>
    <w:p w14:paraId="4239279C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18.日本血吸虫（日本血吸虫） 选自第七部分：医学蠕虫学</w:t>
      </w:r>
    </w:p>
    <w:p w14:paraId="25B15302" w14:textId="77777777" w:rsidR="0018299B" w:rsidRDefault="0018299B" w:rsidP="0018299B">
      <w:pPr>
        <w:spacing w:line="560" w:lineRule="exact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19.疟原虫（疟原虫） 选自第八部分：医学原虫学</w:t>
      </w:r>
    </w:p>
    <w:p w14:paraId="1ECA2FAC" w14:textId="77777777" w:rsidR="0018299B" w:rsidRDefault="0018299B" w:rsidP="0018299B">
      <w:pPr>
        <w:spacing w:line="536" w:lineRule="exact"/>
        <w:ind w:leftChars="85" w:left="536" w:hangingChars="128" w:hanging="358"/>
        <w:rPr>
          <w:rFonts w:ascii="方正小标宋简体" w:eastAsia="方正小标宋简体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20.刚地弓形虫（弓形虫） 选自第八部分：医学原虫学</w:t>
      </w:r>
    </w:p>
    <w:p w14:paraId="4D9398F3" w14:textId="77777777" w:rsidR="0018299B" w:rsidRDefault="0018299B" w:rsidP="0018299B">
      <w:pPr>
        <w:ind w:leftChars="85" w:left="562" w:hangingChars="128" w:hanging="384"/>
        <w:rPr>
          <w:rFonts w:ascii="黑体" w:eastAsia="黑体" w:hAnsi="黑体"/>
          <w:kern w:val="0"/>
          <w:sz w:val="30"/>
          <w:szCs w:val="30"/>
        </w:rPr>
      </w:pPr>
    </w:p>
    <w:p w14:paraId="325F7659" w14:textId="77777777" w:rsidR="0018299B" w:rsidRDefault="0018299B" w:rsidP="0018299B">
      <w:pPr>
        <w:rPr>
          <w:rFonts w:ascii="黑体" w:eastAsia="黑体" w:hAnsi="黑体"/>
          <w:kern w:val="0"/>
          <w:sz w:val="30"/>
          <w:szCs w:val="30"/>
        </w:rPr>
        <w:sectPr w:rsidR="0018299B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14:paraId="134C0688" w14:textId="77777777" w:rsidR="0018299B" w:rsidRDefault="0018299B" w:rsidP="0018299B">
      <w:pPr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附件2-2</w:t>
      </w:r>
    </w:p>
    <w:p w14:paraId="66A34CD8" w14:textId="77777777" w:rsidR="0018299B" w:rsidRDefault="0018299B" w:rsidP="0018299B">
      <w:pPr>
        <w:spacing w:line="440" w:lineRule="exact"/>
        <w:jc w:val="center"/>
        <w:rPr>
          <w:rFonts w:ascii="宋体" w:eastAsia="仿宋_GB2312"/>
          <w:kern w:val="0"/>
          <w:sz w:val="28"/>
          <w:szCs w:val="28"/>
        </w:rPr>
      </w:pPr>
    </w:p>
    <w:p w14:paraId="21C7F893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第四届上海高校青年教师教学竞赛</w:t>
      </w:r>
    </w:p>
    <w:p w14:paraId="0F97EDC8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教学设计评分细则</w:t>
      </w:r>
    </w:p>
    <w:p w14:paraId="5289C4FB" w14:textId="77777777" w:rsidR="0018299B" w:rsidRDefault="0018299B" w:rsidP="0018299B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14:paraId="0A56BB49" w14:textId="77777777" w:rsidR="0018299B" w:rsidRDefault="0018299B" w:rsidP="0018299B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4"/>
        <w:gridCol w:w="5670"/>
        <w:gridCol w:w="993"/>
        <w:gridCol w:w="993"/>
      </w:tblGrid>
      <w:tr w:rsidR="0018299B" w14:paraId="0FF37D5B" w14:textId="77777777" w:rsidTr="00267636">
        <w:trPr>
          <w:trHeight w:val="854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9ACA" w14:textId="77777777" w:rsidR="0018299B" w:rsidRDefault="0018299B" w:rsidP="0026763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E04DC" w14:textId="77777777" w:rsidR="0018299B" w:rsidRDefault="0018299B" w:rsidP="0026763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D3EB8" w14:textId="77777777" w:rsidR="0018299B" w:rsidRDefault="0018299B" w:rsidP="00267636">
            <w:pPr>
              <w:spacing w:line="48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  <w:p w14:paraId="01FBE7AC" w14:textId="77777777" w:rsidR="0018299B" w:rsidRDefault="0018299B" w:rsidP="0026763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（20）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36842" w14:textId="77777777" w:rsidR="0018299B" w:rsidRDefault="0018299B" w:rsidP="0026763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18299B" w14:paraId="28ACC1BC" w14:textId="77777777" w:rsidTr="00267636">
        <w:trPr>
          <w:trHeight w:hRule="exact" w:val="991"/>
          <w:jc w:val="center"/>
        </w:trPr>
        <w:tc>
          <w:tcPr>
            <w:tcW w:w="1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BA38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14:paraId="6820A59F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</w:t>
            </w:r>
          </w:p>
          <w:p w14:paraId="477EB634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（20分）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0C2E1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11158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3547B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8299B" w14:paraId="3B161288" w14:textId="77777777" w:rsidTr="00267636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14FA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E7FD5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CD05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80CF7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8299B" w14:paraId="3E544F10" w14:textId="77777777" w:rsidTr="00267636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CB17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9097A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D31CF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CBDA5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8299B" w14:paraId="0E03B6B4" w14:textId="77777777" w:rsidTr="00267636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F6D9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FBB19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986DF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7FC37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8299B" w14:paraId="790F8A35" w14:textId="77777777" w:rsidTr="00267636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E072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35313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6DBB0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6DC56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8299B" w14:paraId="3451DC79" w14:textId="77777777" w:rsidTr="00267636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1195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D6490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79D35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7039A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8299B" w14:paraId="4AB33044" w14:textId="77777777" w:rsidTr="00267636">
        <w:trPr>
          <w:trHeight w:val="1499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EA45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14:paraId="36BF2A84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ECE70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7947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</w:t>
            </w:r>
          </w:p>
          <w:p w14:paraId="2B83636C" w14:textId="77777777" w:rsidR="0018299B" w:rsidRDefault="0018299B" w:rsidP="0026763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9FCC6" w14:textId="77777777" w:rsidR="0018299B" w:rsidRDefault="0018299B" w:rsidP="0026763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74F6F9A" w14:textId="77777777" w:rsidR="0018299B" w:rsidRDefault="0018299B" w:rsidP="0018299B">
      <w:pPr>
        <w:spacing w:line="540" w:lineRule="exact"/>
        <w:rPr>
          <w:rFonts w:ascii="方正小标宋简体" w:eastAsia="方正小标宋简体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1D794B0D" w14:textId="77777777" w:rsidR="0018299B" w:rsidRDefault="0018299B" w:rsidP="0018299B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14:paraId="5140FEF9" w14:textId="77777777" w:rsidR="0018299B" w:rsidRDefault="0018299B" w:rsidP="0018299B">
      <w:pPr>
        <w:spacing w:line="90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45827AB6" w14:textId="77777777" w:rsidR="0018299B" w:rsidRDefault="0018299B" w:rsidP="0018299B">
      <w:pPr>
        <w:rPr>
          <w:rFonts w:ascii="黑体" w:eastAsia="黑体" w:hAnsi="黑体"/>
          <w:kern w:val="0"/>
          <w:sz w:val="28"/>
          <w:szCs w:val="28"/>
        </w:rPr>
        <w:sectPr w:rsidR="0018299B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14:paraId="39AA734E" w14:textId="77777777" w:rsidR="0018299B" w:rsidRDefault="0018299B" w:rsidP="0018299B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附件2-3</w:t>
      </w:r>
    </w:p>
    <w:p w14:paraId="5B165359" w14:textId="77777777" w:rsidR="0018299B" w:rsidRDefault="0018299B" w:rsidP="0018299B">
      <w:pPr>
        <w:spacing w:line="440" w:lineRule="exact"/>
        <w:rPr>
          <w:rFonts w:ascii="方正小标宋简体" w:eastAsia="方正小标宋简体"/>
          <w:kern w:val="0"/>
          <w:sz w:val="38"/>
          <w:szCs w:val="38"/>
        </w:rPr>
      </w:pPr>
    </w:p>
    <w:p w14:paraId="02885946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第四届上海高校青年教师教学竞赛</w:t>
      </w:r>
    </w:p>
    <w:p w14:paraId="43D58109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课堂教学评分细则</w:t>
      </w:r>
    </w:p>
    <w:p w14:paraId="70C40F5C" w14:textId="77777777" w:rsidR="0018299B" w:rsidRDefault="0018299B" w:rsidP="0018299B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14:paraId="2C8E2C24" w14:textId="77777777" w:rsidR="0018299B" w:rsidRDefault="0018299B" w:rsidP="0018299B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</w:p>
    <w:tbl>
      <w:tblPr>
        <w:tblW w:w="9074" w:type="dxa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18299B" w14:paraId="06F07EB1" w14:textId="77777777" w:rsidTr="00267636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3452" w14:textId="77777777" w:rsidR="0018299B" w:rsidRDefault="0018299B" w:rsidP="0026763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4266C" w14:textId="77777777" w:rsidR="0018299B" w:rsidRDefault="0018299B" w:rsidP="0026763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2E801" w14:textId="77777777" w:rsidR="0018299B" w:rsidRDefault="0018299B" w:rsidP="00267636">
            <w:pPr>
              <w:spacing w:line="30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  <w:p w14:paraId="6FEB686B" w14:textId="77777777" w:rsidR="0018299B" w:rsidRDefault="0018299B" w:rsidP="0026763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（75）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1CCF4" w14:textId="77777777" w:rsidR="0018299B" w:rsidRDefault="0018299B" w:rsidP="0026763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18299B" w14:paraId="105F8AC2" w14:textId="77777777" w:rsidTr="00267636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FBCE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课堂</w:t>
            </w:r>
          </w:p>
          <w:p w14:paraId="4C20EDD2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14:paraId="26505EEB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（75分）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617BD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25D99A9C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14:paraId="280D0A58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2AA3D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99896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F95B2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6B5EBA62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2C2130F2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18299B" w14:paraId="1E5BA9EB" w14:textId="77777777" w:rsidTr="00267636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FBF5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0CAC9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04043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E0982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F786C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2414C554" w14:textId="77777777" w:rsidTr="00267636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5850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2DAE4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430E6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4B9C0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6DE8D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5DA55078" w14:textId="77777777" w:rsidTr="00267636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F5F7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2E563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6ECF1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CBB8F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426E7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3005CE48" w14:textId="77777777" w:rsidTr="00267636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02A8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BB28F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DF563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B9DDA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3613B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5E640DB9" w14:textId="77777777" w:rsidTr="00267636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5C52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DB086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13D9CC64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14:paraId="2582C549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75AC3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1AB20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EE4FC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14:paraId="503362D9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18299B" w14:paraId="78C4FC71" w14:textId="77777777" w:rsidTr="00267636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6BD1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80333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F7FEF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BEDCF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EECF3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76695AD8" w14:textId="77777777" w:rsidTr="00267636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76E8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F85DD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F321E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2AA01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09AA4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62EA57A4" w14:textId="77777777" w:rsidTr="00267636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056F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03BA2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C7431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25A70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43DFA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719273A0" w14:textId="77777777" w:rsidTr="00267636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14C8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70D35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267D8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6AF25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A0AF0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117D247D" w14:textId="77777777" w:rsidTr="00267636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A42F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957A6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14:paraId="3514341A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14:paraId="631F9725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64E24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0A3E6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CB32D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BB2B2AA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336F323D" w14:textId="77777777" w:rsidTr="00267636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854A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F0C00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C249C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52885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06AD4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1CF73157" w14:textId="77777777" w:rsidTr="00267636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253A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BFE74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DA6EA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96C19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4D61F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34273385" w14:textId="77777777" w:rsidTr="00267636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946C" w14:textId="77777777" w:rsidR="0018299B" w:rsidRDefault="0018299B" w:rsidP="0026763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46C775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1D5E8D47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14:paraId="4F5E91FE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95C3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54789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299D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8299B" w14:paraId="116A1D74" w14:textId="77777777" w:rsidTr="00267636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33BB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D7289" w14:textId="77777777" w:rsidR="0018299B" w:rsidRDefault="0018299B" w:rsidP="0026763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D74B" w14:textId="77777777" w:rsidR="0018299B" w:rsidRDefault="0018299B" w:rsidP="0026763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5D2B" w14:textId="77777777" w:rsidR="0018299B" w:rsidRDefault="0018299B" w:rsidP="0026763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EF8B505" w14:textId="77777777" w:rsidR="0018299B" w:rsidRDefault="0018299B" w:rsidP="0018299B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16455E68" w14:textId="77777777" w:rsidR="0018299B" w:rsidRDefault="0018299B" w:rsidP="0018299B">
      <w:pPr>
        <w:rPr>
          <w:rFonts w:ascii="黑体" w:eastAsia="黑体" w:hAnsi="黑体"/>
          <w:kern w:val="0"/>
          <w:sz w:val="30"/>
          <w:szCs w:val="30"/>
        </w:rPr>
        <w:sectPr w:rsidR="0018299B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14:paraId="7E436A3C" w14:textId="77777777" w:rsidR="0018299B" w:rsidRDefault="0018299B" w:rsidP="0018299B">
      <w:pPr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附件2-4</w:t>
      </w:r>
    </w:p>
    <w:p w14:paraId="7B4F714F" w14:textId="77777777" w:rsidR="0018299B" w:rsidRDefault="0018299B" w:rsidP="0018299B">
      <w:pPr>
        <w:snapToGrid w:val="0"/>
        <w:spacing w:line="440" w:lineRule="exact"/>
        <w:jc w:val="center"/>
        <w:rPr>
          <w:rFonts w:ascii="文鼎大标宋简" w:eastAsia="文鼎大标宋简"/>
          <w:kern w:val="0"/>
          <w:sz w:val="28"/>
          <w:szCs w:val="28"/>
        </w:rPr>
      </w:pPr>
    </w:p>
    <w:p w14:paraId="31BAEB19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第四届上海高校青年教师教学竞赛</w:t>
      </w:r>
    </w:p>
    <w:p w14:paraId="6AD9DA3F" w14:textId="77777777" w:rsidR="0018299B" w:rsidRDefault="0018299B" w:rsidP="0018299B">
      <w:pPr>
        <w:snapToGrid w:val="0"/>
        <w:spacing w:line="560" w:lineRule="exact"/>
        <w:jc w:val="center"/>
        <w:rPr>
          <w:rFonts w:ascii="方正小标宋简体" w:eastAsia="方正小标宋简体" w:hAnsi="STZhongsong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教学反思评分表</w:t>
      </w:r>
    </w:p>
    <w:p w14:paraId="42969D9F" w14:textId="77777777" w:rsidR="0018299B" w:rsidRDefault="0018299B" w:rsidP="0018299B">
      <w:pPr>
        <w:spacing w:line="440" w:lineRule="exact"/>
        <w:jc w:val="left"/>
        <w:rPr>
          <w:rFonts w:ascii="宋体" w:eastAsia="仿宋_GB2312"/>
          <w:kern w:val="0"/>
          <w:sz w:val="32"/>
          <w:szCs w:val="21"/>
        </w:rPr>
      </w:pPr>
    </w:p>
    <w:p w14:paraId="2729A49F" w14:textId="77777777" w:rsidR="0018299B" w:rsidRDefault="0018299B" w:rsidP="0018299B">
      <w:pPr>
        <w:widowControl/>
        <w:spacing w:line="240" w:lineRule="atLeas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18299B" w14:paraId="15D0D838" w14:textId="77777777" w:rsidTr="00267636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22A9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75807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8EBF1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黑体" w:eastAsia="黑体" w:hAnsi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  <w:p w14:paraId="3B506FDE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06008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18299B" w14:paraId="3CDB7525" w14:textId="77777777" w:rsidTr="00267636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907F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14:paraId="0BCB1BCD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14:paraId="09F63BC7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FEC87" w14:textId="77777777" w:rsidR="0018299B" w:rsidRDefault="0018299B" w:rsidP="00267636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从教学理念、教学方法、教学过程三方面着手，做到实事求是、思路清晰、观点明确、表达流畅。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1C976" w14:textId="77777777" w:rsidR="0018299B" w:rsidRDefault="0018299B" w:rsidP="00267636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AAC95" w14:textId="77777777" w:rsidR="0018299B" w:rsidRDefault="0018299B" w:rsidP="00267636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8299B" w14:paraId="227C2E8F" w14:textId="77777777" w:rsidTr="00267636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DBF1" w14:textId="77777777" w:rsidR="0018299B" w:rsidRDefault="0018299B" w:rsidP="0026763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77BAD" w14:textId="77777777" w:rsidR="0018299B" w:rsidRDefault="0018299B" w:rsidP="0026763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06E7E" w14:textId="77777777" w:rsidR="0018299B" w:rsidRDefault="0018299B" w:rsidP="0026763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BBF06" w14:textId="77777777" w:rsidR="0018299B" w:rsidRDefault="0018299B" w:rsidP="0026763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1112F4A6" w14:textId="77777777" w:rsidR="0018299B" w:rsidRDefault="0018299B" w:rsidP="0018299B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1F404FD6" w14:textId="77777777" w:rsidR="0018299B" w:rsidRDefault="0018299B" w:rsidP="0018299B">
      <w:pPr>
        <w:spacing w:line="400" w:lineRule="exact"/>
        <w:jc w:val="left"/>
        <w:rPr>
          <w:rFonts w:ascii="宋体" w:eastAsia="仿宋_GB2312"/>
          <w:kern w:val="0"/>
          <w:sz w:val="24"/>
        </w:rPr>
      </w:pPr>
    </w:p>
    <w:p w14:paraId="01437BD2" w14:textId="77777777" w:rsidR="0018299B" w:rsidRDefault="0018299B" w:rsidP="0018299B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14F1C7D0" w14:textId="77777777" w:rsidR="0018299B" w:rsidRDefault="0018299B" w:rsidP="0018299B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1A8B2399" w14:textId="77777777" w:rsidR="0018299B" w:rsidRDefault="0018299B" w:rsidP="0018299B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66E169ED" w14:textId="77777777" w:rsidR="0018299B" w:rsidRDefault="0018299B" w:rsidP="0018299B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21967DC9" w14:textId="77777777" w:rsidR="00896A50" w:rsidRPr="00716B3F" w:rsidRDefault="00896A50"/>
    <w:sectPr w:rsidR="00896A50" w:rsidRPr="0071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99B"/>
    <w:rsid w:val="0018299B"/>
    <w:rsid w:val="00716B3F"/>
    <w:rsid w:val="008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0ED1"/>
  <w15:docId w15:val="{B8C2872A-266F-4033-B763-1EB7BBF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Equation Linear</cp:lastModifiedBy>
  <cp:revision>3</cp:revision>
  <dcterms:created xsi:type="dcterms:W3CDTF">2020-05-14T04:38:00Z</dcterms:created>
  <dcterms:modified xsi:type="dcterms:W3CDTF">2020-05-21T04:03:00Z</dcterms:modified>
</cp:coreProperties>
</file>