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37B13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1AF9539C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研究生管理系统操作指南——结业申请流程</w:t>
      </w:r>
    </w:p>
    <w:p w14:paraId="7821C389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2AEBF01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研究生管理服务系统申请审核“结业”，系统中的流程为：</w:t>
      </w:r>
    </w:p>
    <w:p w14:paraId="3F4C0932">
      <w:pPr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学生申请—院系审核（审核人为分管相关工作的教秘或辅导员）—研究生院审核</w:t>
      </w:r>
      <w:bookmarkStart w:id="0" w:name="_GoBack"/>
      <w:bookmarkEnd w:id="0"/>
    </w:p>
    <w:p w14:paraId="66650FA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系统操作方法如下：</w:t>
      </w:r>
    </w:p>
    <w:p w14:paraId="2B1309B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1、登录研究生管理服务系统：</w:t>
      </w:r>
    </w:p>
    <w:p w14:paraId="4AB3B6D4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https://wiseduehall.shisu.edu.cn/new/index.html</w:t>
      </w:r>
    </w:p>
    <w:p w14:paraId="492A39FA">
      <w:r>
        <w:drawing>
          <wp:inline distT="0" distB="0" distL="114300" distR="114300">
            <wp:extent cx="5264150" cy="2050415"/>
            <wp:effectExtent l="0" t="0" r="1270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BCF6F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需申请结业的研究生登录系统后，选择“学籍”—“综合事务申请”模块，选择“结业”异动类型，进入申请界面。</w:t>
      </w:r>
    </w:p>
    <w:p w14:paraId="11B83C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950210"/>
            <wp:effectExtent l="0" t="0" r="9525" b="2540"/>
            <wp:docPr id="2" name="图片 2" descr="174675030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67503098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8FCE">
      <w:pPr>
        <w:rPr>
          <w:rFonts w:hint="eastAsia" w:eastAsiaTheme="minorEastAsia"/>
          <w:lang w:eastAsia="zh-CN"/>
        </w:rPr>
      </w:pPr>
    </w:p>
    <w:p w14:paraId="6A301CA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2、 填写申请理由（请注意不要超过规定字数）、填写申请结业的日期，并点击“提交申请”按钮，提交结业申请。</w:t>
      </w:r>
    </w:p>
    <w:p w14:paraId="13AECEA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6273165" cy="2122805"/>
            <wp:effectExtent l="0" t="0" r="13335" b="10795"/>
            <wp:docPr id="3" name="图片 3" descr="1746750352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67503523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16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57E7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交后的界面中，确认申请理由信息无误后（如需修改信息，点击“收回”按钮，重新修改信息后再次提交申请），点击“打印异动报表”，生成《上海外国语大学研究生结业申请表》，导出PDF版，打印确认无误后，签署申请人名字，将签署后的纸质版表格提交给学院，进行下一步审核签署。</w:t>
      </w:r>
    </w:p>
    <w:p w14:paraId="38E342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704975"/>
            <wp:effectExtent l="0" t="0" r="6350" b="9525"/>
            <wp:docPr id="4" name="图片 4" descr="174675041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67504167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04BDD">
      <w:pPr>
        <w:ind w:firstLine="560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学院分管相关工作的教秘或辅导员老师在系统收到学生的申请后，请初审学生是否符合结业条件并在研究生管理系统进行审核，通过审核的流程将流转至研究生院，由研究生院进行最后一环审核</w:t>
      </w:r>
      <w:r>
        <w:rPr>
          <w:rFonts w:hint="eastAsia"/>
          <w:b/>
          <w:bCs/>
          <w:sz w:val="28"/>
          <w:szCs w:val="28"/>
          <w:lang w:val="en-US" w:eastAsia="zh-CN"/>
        </w:rPr>
        <w:t>。各院系节点的审核方式和学籍异动审核方式一致。</w:t>
      </w:r>
    </w:p>
    <w:p w14:paraId="1274FEC0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同时，学院完成纸质版签署审核并加盖学院公章后，由学院统一汇总至研究生院。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2175"/>
    <w:rsid w:val="04874344"/>
    <w:rsid w:val="16534086"/>
    <w:rsid w:val="18A4506D"/>
    <w:rsid w:val="1A0A60E9"/>
    <w:rsid w:val="1DAB47A7"/>
    <w:rsid w:val="20757D89"/>
    <w:rsid w:val="345614B9"/>
    <w:rsid w:val="53E534E0"/>
    <w:rsid w:val="55326863"/>
    <w:rsid w:val="705A48E9"/>
    <w:rsid w:val="74BA74C3"/>
    <w:rsid w:val="7DC205F3"/>
    <w:rsid w:val="7FF8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525</Characters>
  <Lines>0</Lines>
  <Paragraphs>0</Paragraphs>
  <TotalTime>12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2025-05-09T00:19:00Z</dcterms:created>
  <dc:creator>盛</dc:creator>
  <cp:lastModifiedBy>可乐蚊</cp:lastModifiedBy>
  <dcterms:modified xsi:type="dcterms:W3CDTF">2025-12-24T03:21:53Z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eyJoZGlkIjoiMThhNzg5YWNlZDI2NTUwMmNiMTNjZjkyZjQzNWZmZjEiLCJ1c2VySWQiOiI3MTg1MDI3MDIifQ==</vt:lpwstr>
  </property>
  <property fmtid="{D5CDD505-2E9C-101B-9397-08002B2CF9AE}" pid="4" name="ICV">
    <vt:lpwstr>FF1635691A814922AA94BC157EC033F2_12</vt:lpwstr>
  </property>
</Properties>
</file>