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上海外国语大学</w:t>
      </w:r>
    </w:p>
    <w:p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虚拟教研室建设推荐申报表</w:t>
      </w:r>
    </w:p>
    <w:p>
      <w:bookmarkStart w:id="1" w:name="_GoBack"/>
      <w:bookmarkEnd w:id="1"/>
    </w:p>
    <w:p/>
    <w:p/>
    <w:p/>
    <w:p/>
    <w:p/>
    <w:p/>
    <w:p/>
    <w:p/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 xml:space="preserve"> </w:t>
      </w: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推荐单位：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</w:t>
      </w:r>
    </w:p>
    <w:p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ind w:firstLine="1084" w:firstLineChars="300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/>
          <w:sz w:val="36"/>
          <w:szCs w:val="36"/>
          <w:u w:val="single"/>
        </w:rPr>
        <w:t xml:space="preserve">                        </w:t>
      </w:r>
    </w:p>
    <w:p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教务处 制</w:t>
      </w:r>
    </w:p>
    <w:p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二</w:t>
      </w:r>
      <w:r>
        <w:rPr>
          <w:rFonts w:hint="eastAsia" w:ascii="楷体" w:hAnsi="楷体" w:eastAsia="楷体"/>
          <w:b/>
          <w:sz w:val="36"/>
          <w:szCs w:val="36"/>
        </w:rPr>
        <w:t>０</w:t>
      </w:r>
      <w:r>
        <w:rPr>
          <w:rFonts w:hint="eastAsia" w:ascii="楷体_GB2312" w:hAnsi="华文中宋" w:eastAsia="楷体_GB2312"/>
          <w:b/>
          <w:sz w:val="36"/>
          <w:szCs w:val="36"/>
        </w:rPr>
        <w:t>二二年十一月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一、虚拟教研室基本情况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206"/>
        <w:gridCol w:w="1414"/>
        <w:gridCol w:w="1211"/>
        <w:gridCol w:w="16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校内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784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农学类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医学类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文科类（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交叉类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（二）带头人情况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（四）建设载体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6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□思想政治理论课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公共基础课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□专业课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通识课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6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ascii="宋体" w:hAnsi="宋体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二、建设基础</w:t>
      </w:r>
    </w:p>
    <w:tbl>
      <w:tblPr>
        <w:tblStyle w:val="3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（四）所在教学单位支持措施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楷体_GB2312"/>
                <w:sz w:val="32"/>
                <w:szCs w:val="32"/>
              </w:rPr>
              <w:t>（包括条件、经费、政策等支持措施）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（三）合作单位情况</w:t>
            </w: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（选填，含出版社、企业等参与虚拟教研室建设情况，限</w:t>
            </w:r>
            <w:r>
              <w:rPr>
                <w:rFonts w:ascii="仿宋" w:hAnsi="仿宋" w:eastAsia="仿宋" w:cs="仿宋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848" w:type="dxa"/>
            <w:gridSpan w:val="4"/>
          </w:tcPr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楷体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Lines="5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三、建设可行性与特色</w:t>
      </w:r>
    </w:p>
    <w:tbl>
      <w:tblPr>
        <w:tblStyle w:val="3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四、建设规划</w:t>
      </w:r>
    </w:p>
    <w:tbl>
      <w:tblPr>
        <w:tblStyle w:val="3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848" w:type="dxa"/>
          </w:tcPr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beforeLines="5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五、诚信承诺</w:t>
      </w:r>
    </w:p>
    <w:tbl>
      <w:tblPr>
        <w:tblStyle w:val="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本人承诺以上申报信息准确、真实，如有虚假，愿承担相应责任。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Lines="5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六、所在单位政审意见</w:t>
      </w:r>
    </w:p>
    <w:tbl>
      <w:tblPr>
        <w:tblStyle w:val="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snapToGrid w:val="0"/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学院（系）党组织负责对本单位推荐的虚拟教研室带头人及建设内容进行政审，出具政审意见并加盖党组织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（党组织公章）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Lines="50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七、部门推荐意见</w:t>
      </w:r>
    </w:p>
    <w:tbl>
      <w:tblPr>
        <w:tblStyle w:val="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bookmarkStart w:id="0" w:name="_Hlk76967706"/>
          </w:p>
          <w:p>
            <w:pPr>
              <w:spacing w:line="360" w:lineRule="auto"/>
              <w:ind w:right="280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700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700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700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700"/>
              <w:jc w:val="left"/>
              <w:rPr>
                <w:rFonts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DY4YTAwMjY5N2VmNDMxZmQ1OWE3OGVhOTBmNzUifQ=="/>
  </w:docVars>
  <w:rsids>
    <w:rsidRoot w:val="16D12E8F"/>
    <w:rsid w:val="16D12E8F"/>
    <w:rsid w:val="711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年报三标题"/>
    <w:basedOn w:val="1"/>
    <w:qFormat/>
    <w:uiPriority w:val="0"/>
    <w:pPr>
      <w:adjustRightInd w:val="0"/>
      <w:snapToGrid w:val="0"/>
      <w:spacing w:before="50" w:beforeLines="50" w:after="50" w:afterLines="50" w:line="400" w:lineRule="exact"/>
      <w:jc w:val="left"/>
    </w:pPr>
    <w:rPr>
      <w:rFonts w:hint="eastAsia" w:ascii="黑体" w:hAnsi="黑体" w:eastAsia="黑体"/>
      <w:b/>
      <w:bCs/>
      <w:color w:val="548DD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2022-12-08T06:18:00Z</dcterms:created>
  <dc:creator>小欧何时脱非入欧</dc:creator>
  <cp:lastModifiedBy>小欧何时脱非入欧</cp:lastModifiedBy>
  <dcterms:modified xsi:type="dcterms:W3CDTF">2022-12-08T06:20:50Z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8CE3C532CA12458DBE38C252F35FB0FB</vt:lpwstr>
  </property>
</Properties>
</file>