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jc w:val="center"/>
        <w:rPr>
          <w:rFonts w:ascii="微软雅黑" w:hAnsi="微软雅黑" w:eastAsia="微软雅黑" w:cs="微软雅黑"/>
          <w:b/>
          <w:color w:val="4B4B4B"/>
          <w:sz w:val="30"/>
          <w:szCs w:val="30"/>
        </w:rPr>
      </w:pPr>
      <w:r>
        <w:rPr>
          <w:rFonts w:hint="eastAsia" w:ascii="微软雅黑" w:hAnsi="微软雅黑" w:eastAsia="微软雅黑" w:cs="微软雅黑"/>
          <w:b/>
          <w:color w:val="4B4B4B"/>
          <w:sz w:val="30"/>
          <w:szCs w:val="30"/>
          <w:bdr w:val="none" w:color="auto" w:sz="0" w:space="0"/>
          <w:shd w:val="clear" w:fill="FFFFFF"/>
        </w:rPr>
        <w:t>教育部 中央政法委关于坚持德法兼修</w:t>
      </w:r>
      <w:r>
        <w:rPr>
          <w:rFonts w:hint="eastAsia" w:ascii="微软雅黑" w:hAnsi="微软雅黑" w:eastAsia="微软雅黑" w:cs="微软雅黑"/>
          <w:b/>
          <w:color w:val="4B4B4B"/>
          <w:sz w:val="30"/>
          <w:szCs w:val="30"/>
          <w:bdr w:val="none" w:color="auto" w:sz="0" w:space="0"/>
          <w:shd w:val="clear" w:fill="FFFFFF"/>
        </w:rPr>
        <w:br w:type="textWrapping"/>
      </w:r>
      <w:bookmarkStart w:id="0" w:name="_GoBack"/>
      <w:r>
        <w:rPr>
          <w:rFonts w:hint="eastAsia" w:ascii="微软雅黑" w:hAnsi="微软雅黑" w:eastAsia="微软雅黑" w:cs="微软雅黑"/>
          <w:b/>
          <w:color w:val="4B4B4B"/>
          <w:sz w:val="30"/>
          <w:szCs w:val="30"/>
          <w:bdr w:val="none" w:color="auto" w:sz="0" w:space="0"/>
          <w:shd w:val="clear" w:fill="FFFFFF"/>
        </w:rPr>
        <w:t>实施卓越法治人才教育培养计划2.0的意见</w:t>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教高〔2018〕6号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各省、自治区、直辖市教育厅（教委）、党委政法委，新疆生产建设兵团教育局、党委政法委，有关部门（单位）教育司（局），部属各高等学校、部省合建各高等学校：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为深入贯彻习近平新时代中国特色社会主义思想和党的十九大精神，贯彻落实习近平总书记在中国政法大学考察时重要讲话精神，根据《教育部关于加快建设高水平本科教育 全面提高人才培养能力的意见》，在卓越法律人才教育培养计划基础上，现就实施卓越法治人才教育培养计划2.0提出以下意见。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Style w:val="6"/>
          <w:rFonts w:hint="eastAsia" w:ascii="微软雅黑" w:hAnsi="微软雅黑" w:eastAsia="微软雅黑" w:cs="微软雅黑"/>
          <w:color w:val="4B4B4B"/>
          <w:sz w:val="24"/>
          <w:szCs w:val="24"/>
          <w:bdr w:val="none" w:color="auto" w:sz="0" w:space="0"/>
          <w:shd w:val="clear" w:fill="FFFFFF"/>
        </w:rPr>
        <w:t xml:space="preserve">　　一、总体思路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坚持以马克思主义法学思想和中国特色社会主义法治理论为指导，围绕建设社会主义法治国家需要，坚持立德树人、德法兼修，践行明法笃行、知行合一，主动适应法治国家、法治政府、法治社会建设新任务新要求，找准人才培养和行业需求的结合点，深化高等法学教育教学改革，强化法学实践教育，完善协同育人机制，构建法治人才培养共同体，做强一流法学专业，培育一流法治人才，为全面推进新时代法治中国建设提供有力的人才智力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Style w:val="6"/>
          <w:rFonts w:hint="eastAsia" w:ascii="微软雅黑" w:hAnsi="微软雅黑" w:eastAsia="微软雅黑" w:cs="微软雅黑"/>
          <w:color w:val="4B4B4B"/>
          <w:sz w:val="24"/>
          <w:szCs w:val="24"/>
          <w:bdr w:val="none" w:color="auto" w:sz="0" w:space="0"/>
          <w:shd w:val="clear" w:fill="FFFFFF"/>
        </w:rPr>
        <w:t xml:space="preserve">　　二、目标要求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经过5年的努力，建立起凸显时代特征、体现中国特色的法治人才培养体系。建成一批一流法学专业点，教材课程、师资队伍、教学方法、实践教学等关键环节改革取得显著成效；协同育人机制更加完善，中国特色法治人才培养共同体基本形成；高等法学教育教学质量显著提升，培养造就一大批宪法法律的信仰者、公平正义的捍卫者、法治建设的实践者、法治进程的推动者、法治文明的传承者，为全面依法治国奠定坚实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Style w:val="6"/>
          <w:rFonts w:hint="eastAsia" w:ascii="微软雅黑" w:hAnsi="微软雅黑" w:eastAsia="微软雅黑" w:cs="微软雅黑"/>
          <w:color w:val="4B4B4B"/>
          <w:sz w:val="24"/>
          <w:szCs w:val="24"/>
          <w:bdr w:val="none" w:color="auto" w:sz="0" w:space="0"/>
          <w:shd w:val="clear" w:fill="FFFFFF"/>
        </w:rPr>
        <w:t xml:space="preserve">　　三、改革任务和重点举措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1.厚德育，铸就法治人才之魂。注重培养学生的思想道德素养，大力推进中国特色社会主义法治理论进教材进课堂进头脑，将社会主义核心价值观教育贯穿法治人才培养全过程各环节。结合社会实践，积极开展理想信念教育、社会公益教育、中华优秀传统法律文化教育，让学生在感悟法治进步中坚定理想信念，在了解群众疾苦中磨练坚强意志，在奉献社会中增长智慧才干。加大学生法律职业伦理培养力度，面向全体法学专业学生开设“法律职业伦理”必修课，实现法律职业伦理教育贯穿法治人才培养全过程。坚持“一课双责”，各门课程既要传授专业知识，又要注重价值引领，传递向上向善的正能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2.强专业，筑牢法学教育之本。重点建设120个左右国家级一流法学专业点，引导高校主动适应法治国家建设需求，紧密结合自身特色优势，明确本校法学专业培养目标和建设重点，不断提高专业建设与社会需求的契合度。重点打造200门国家级一流线上线下法学专业课程，推动高校健全课程体系，优化课程结构。鼓励高校开发开设跨学科、跨专业新兴交叉课程、实践教学课程，形成课程模块（课程组）供学生选择性修读。鼓励高校深入实施主辅修制度，丰富学生跨专业知识，培养学生跨领域知识融通能力和实践能力。推进法学学科体系、学术体系、话语体系创新，鼓励高校组建跨专业、跨学科、跨学院教学团队，整合教学资源，积极探索新型教学模式，编写出版一批具有创新性、交叉性的教材，实现跨专业的师资交叉、资源共享、协同创新。鼓励跨学院、跨院校培养能够熟练运用至少一门少数民族语言文字从事法治实务工作的双语法治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3.重实践，强化法学教育之要。要着力强化法学专业知识教育，将中国法治实践的最新经验和生动案例、中国特色社会主义法治理论研究的最新成果引入课堂、写进教材，及时转化为教学资源。要着力强化实践教学，进一步提高法学专业实践教学学分比例，支持学生参与法律援助、自主创业等活动，积极探索实践教学的方式方法，切实提高实践教学的质量和效果。要着力推动建立法治实务部门接收法学专业学生实习、法学专业学生担任实习法官检察官助理等制度，将接收、指导学生实习作为法治实务部门的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4.深协同，破除培养机制壁垒。切实发挥政府部门、法院、检察院、律师事务所、企业等在法治人才培养中的作用，健全法学院校和法治实务部门双向交流机制，选聘法治实务部门专家到高校任教，选聘高校法学骨干教师到法治实务部门挂职锻炼。在法学院校探索设立实务教师岗位，吸收法治实务部门专家参与人才培养方案制定、课程体系设计、教材编写、专业教学，不断提升协同育人效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5.强德能，加强法学师资队伍建设。建设全国法学专业教师培训基地，举办中国特色社会主义法治理论与实务研修班，用习近平新时代中国特色社会主义思想武装教师头脑，坚定教师理想信念，带头践行社会主义核心价值观。健全师德考核，强化师德监督，引导教师以德立身、以德立学、以德施教。组织开展专题研修，开展法治中国国情教育活动，引导广大教师深入了解法治实践，提升教师专业能力和综合素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6.拓渠道，发展“互联网+法学教育”。适应教育信息化与法治建设信息化的新形势，推动法学专业教育与现代信息技术的深度融合，打破校园与法治实务部门间的时空屏障,将社会资源引进高校、转化为优质教育教学资源，建立覆盖线上线下、课前课中课后、教学辅学的多维度智慧学习环境。法治实务部门要向法学院校开放数字化法治实务资源，将法庭庭审等实务信息化资源通过直播等方式实时接入法学院校。重点建设校际优质在线课程资源共建共享平台、30个左右信息化课堂教学平台、50个左右庭审直播实践教学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7.促开放，构建涉外法治人才培养新格局。进一步拓宽与国际高水平大学和国际组织合作交流渠道，深化与国际高水平大学学分互认、教师互换、学生互派、课程互通等实质性合作，积极创造条件选送法学专业师生到国际组织任职实践，培养一批具有国际视野、通晓国际规则，能够参与国际法律事务、善于维护国家利益、勇于推动全球治理规则变革的高层次涉外法治人才。服务“一带一路”建设，着力培养熟悉“一带一路”沿线国家法制的高素质专门法治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8.立标准，建强法学教育质量文化。要紧密结合新时代高素质法治人才成长需要、紧扣应用型复合型创新型法治人才培养目标、紧跟法治中国建设新进程新需求，建设高等法学院校质量文化，构建中国特色、世界水平的法学教育质量保障体系。制定法学专业认证三级标准和认证办法，开展法学专业认证，推动高校全面参与。以专业认证为抓手，明确质量目标，细化质量标准，强化过程监控和质量评价，切实推动法学教育内涵式发展和法治人才培养能力稳步提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Style w:val="6"/>
          <w:rFonts w:hint="eastAsia" w:ascii="微软雅黑" w:hAnsi="微软雅黑" w:eastAsia="微软雅黑" w:cs="微软雅黑"/>
          <w:color w:val="4B4B4B"/>
          <w:sz w:val="24"/>
          <w:szCs w:val="24"/>
          <w:bdr w:val="none" w:color="auto" w:sz="0" w:space="0"/>
          <w:shd w:val="clear" w:fill="FFFFFF"/>
        </w:rPr>
        <w:t xml:space="preserve">　　四、组织实施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1.构建三级实施体系。教育部会同中央政法委协调解决计划实施过程中重大问题。各地教育部门、政法部门要根据实际情况，制定实施省级卓越法治人才教育培养计划，建立健全相应组织实施机制。各高校要明确具体实施方案，确定重点建设领域和方向，明确路线图、时间表、责任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2.加强政策经费保障。教育部会同中央政法委在专业设置、人员聘用与评价、国际合作交流等方面给予计划参与高校统筹支持。中央高校应统筹利用中央高校教育教学改革专项等中央高校预算拨款和其他各类资源，支持计划实施。各地教育部门、政法部门要加强省域内政策协调配套，提供有力的政策保障，统筹地方财政高等教育资金和中央支持地方高校改革发展资金，引导支持地方高校实施好本计划。各高校要根据本校计划具体要求，加大国家、省、校政策的衔接、配套、完善、执行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3.强化监督检查。教育部会同中央政法委适时开展卓越法治人才教育培养计划实施情况绩效评价。各地教育部门、政法部门要加强计划实施过程跟踪，加强实施过程管理，强化动态监测，组织开展多形式的经验交流活动。各高校要主动发布自评报告、进展情况及标志性成果，确保各项改革举措落到实处、取得实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教育部 中央政法委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2018年9月17日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416DE9"/>
    <w:rsid w:val="13416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800080"/>
      <w:u w:val="none"/>
    </w:rPr>
  </w:style>
  <w:style w:type="character" w:styleId="8">
    <w:name w:val="Hyperlink"/>
    <w:basedOn w:val="5"/>
    <w:uiPriority w:val="0"/>
    <w:rPr>
      <w:color w:val="0000FF"/>
      <w:u w:val="none"/>
    </w:rPr>
  </w:style>
  <w:style w:type="character" w:customStyle="1" w:styleId="9">
    <w:name w:val="hover20"/>
    <w:basedOn w:val="5"/>
    <w:uiPriority w:val="0"/>
    <w:rPr>
      <w:color w:val="557EE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2019-06-27T01:00:00Z</dcterms:created>
  <dc:creator>Admin</dc:creator>
  <cp:lastModifiedBy>Admin</cp:lastModifiedBy>
  <dcterms:modified xsi:type="dcterms:W3CDTF">2019-06-27T01:01:01Z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